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1557" w14:textId="5DF3E6D1" w:rsidR="0024735B" w:rsidRPr="007337B5" w:rsidRDefault="00B844F6" w:rsidP="00CB0534">
      <w:pPr>
        <w:pStyle w:val="Heading3"/>
        <w:numPr>
          <w:ilvl w:val="2"/>
          <w:numId w:val="0"/>
        </w:numPr>
        <w:tabs>
          <w:tab w:val="num" w:pos="0"/>
        </w:tabs>
        <w:jc w:val="center"/>
        <w:rPr>
          <w:rFonts w:ascii="Gill Sans MT" w:hAnsi="Gill Sans MT"/>
          <w:sz w:val="28"/>
          <w:szCs w:val="28"/>
        </w:rPr>
      </w:pPr>
      <w:bookmarkStart w:id="0" w:name="_Toc177355791"/>
      <w:r w:rsidRPr="00E94AA8">
        <w:rPr>
          <w:rFonts w:ascii="Gill Sans MT" w:hAnsi="Gill Sans MT"/>
          <w:sz w:val="28"/>
          <w:szCs w:val="28"/>
        </w:rPr>
        <w:t>KNG Securities LLP</w:t>
      </w:r>
      <w:r w:rsidR="006113BE" w:rsidRPr="00E94AA8">
        <w:rPr>
          <w:rFonts w:ascii="Gill Sans MT" w:hAnsi="Gill Sans MT"/>
          <w:sz w:val="28"/>
          <w:szCs w:val="28"/>
        </w:rPr>
        <w:t xml:space="preserve"> </w:t>
      </w:r>
      <w:r w:rsidR="0024735B" w:rsidRPr="00E94AA8">
        <w:rPr>
          <w:rFonts w:ascii="Gill Sans MT" w:hAnsi="Gill Sans MT"/>
          <w:sz w:val="28"/>
          <w:szCs w:val="28"/>
        </w:rPr>
        <w:t>Pillar 3 Disclosure</w:t>
      </w:r>
      <w:r w:rsidR="00F8489E" w:rsidRPr="00E94AA8">
        <w:rPr>
          <w:rFonts w:ascii="Gill Sans MT" w:hAnsi="Gill Sans MT"/>
          <w:sz w:val="28"/>
          <w:szCs w:val="28"/>
        </w:rPr>
        <w:t xml:space="preserve"> and</w:t>
      </w:r>
      <w:r w:rsidR="0024735B" w:rsidRPr="00E94AA8">
        <w:rPr>
          <w:rFonts w:ascii="Gill Sans MT" w:hAnsi="Gill Sans MT"/>
          <w:sz w:val="28"/>
          <w:szCs w:val="28"/>
        </w:rPr>
        <w:t xml:space="preserve"> Policy</w:t>
      </w:r>
      <w:bookmarkEnd w:id="0"/>
      <w:r w:rsidR="00AE50FC" w:rsidRPr="00E94AA8">
        <w:rPr>
          <w:rFonts w:ascii="Gill Sans MT" w:hAnsi="Gill Sans MT"/>
          <w:sz w:val="28"/>
          <w:szCs w:val="28"/>
        </w:rPr>
        <w:t xml:space="preserve"> for a</w:t>
      </w:r>
      <w:r w:rsidR="001F772E" w:rsidRPr="00E94AA8">
        <w:rPr>
          <w:rFonts w:ascii="Gill Sans MT" w:hAnsi="Gill Sans MT"/>
          <w:sz w:val="28"/>
          <w:szCs w:val="28"/>
        </w:rPr>
        <w:t>n</w:t>
      </w:r>
      <w:r w:rsidR="00AE50FC" w:rsidRPr="00E94AA8">
        <w:rPr>
          <w:rFonts w:ascii="Gill Sans MT" w:hAnsi="Gill Sans MT"/>
          <w:sz w:val="28"/>
          <w:szCs w:val="28"/>
        </w:rPr>
        <w:t xml:space="preserve"> </w:t>
      </w:r>
      <w:r w:rsidR="001F772E" w:rsidRPr="00E94AA8">
        <w:rPr>
          <w:rFonts w:ascii="Gill Sans MT" w:hAnsi="Gill Sans MT"/>
          <w:sz w:val="28"/>
          <w:szCs w:val="28"/>
        </w:rPr>
        <w:t>IF</w:t>
      </w:r>
      <w:r w:rsidR="00AE50FC" w:rsidRPr="00E94AA8">
        <w:rPr>
          <w:rFonts w:ascii="Gill Sans MT" w:hAnsi="Gill Sans MT"/>
          <w:sz w:val="28"/>
          <w:szCs w:val="28"/>
        </w:rPr>
        <w:t>PRU Firm</w:t>
      </w:r>
      <w:r w:rsidR="001F772E" w:rsidRPr="00E94AA8">
        <w:rPr>
          <w:rFonts w:ascii="Gill Sans MT" w:hAnsi="Gill Sans MT"/>
          <w:sz w:val="28"/>
          <w:szCs w:val="28"/>
        </w:rPr>
        <w:t xml:space="preserve"> as </w:t>
      </w:r>
      <w:proofErr w:type="gramStart"/>
      <w:r w:rsidR="001F772E" w:rsidRPr="00E94AA8">
        <w:rPr>
          <w:rFonts w:ascii="Gill Sans MT" w:hAnsi="Gill Sans MT"/>
          <w:sz w:val="28"/>
          <w:szCs w:val="28"/>
        </w:rPr>
        <w:t>at</w:t>
      </w:r>
      <w:proofErr w:type="gramEnd"/>
      <w:r w:rsidR="001F772E" w:rsidRPr="00E94AA8">
        <w:rPr>
          <w:rFonts w:ascii="Gill Sans MT" w:hAnsi="Gill Sans MT"/>
          <w:sz w:val="28"/>
          <w:szCs w:val="28"/>
        </w:rPr>
        <w:t xml:space="preserve"> </w:t>
      </w:r>
      <w:r w:rsidR="00E94AA8" w:rsidRPr="00E94AA8">
        <w:rPr>
          <w:rFonts w:ascii="Gill Sans MT" w:hAnsi="Gill Sans MT"/>
          <w:sz w:val="28"/>
          <w:szCs w:val="28"/>
        </w:rPr>
        <w:t>31 March 20</w:t>
      </w:r>
      <w:r w:rsidR="00D31329">
        <w:rPr>
          <w:rFonts w:ascii="Gill Sans MT" w:hAnsi="Gill Sans MT"/>
          <w:sz w:val="28"/>
          <w:szCs w:val="28"/>
        </w:rPr>
        <w:t>2</w:t>
      </w:r>
      <w:r w:rsidR="00232634">
        <w:rPr>
          <w:rFonts w:ascii="Gill Sans MT" w:hAnsi="Gill Sans MT"/>
          <w:sz w:val="28"/>
          <w:szCs w:val="28"/>
        </w:rPr>
        <w:t>1</w:t>
      </w:r>
    </w:p>
    <w:p w14:paraId="6DE7875D" w14:textId="77777777" w:rsidR="0024735B" w:rsidRPr="00DB08A0" w:rsidRDefault="0024735B" w:rsidP="00807897">
      <w:pPr>
        <w:jc w:val="both"/>
        <w:rPr>
          <w:rFonts w:ascii="Gill Sans MT" w:hAnsi="Gill Sans 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7D0A29" w:rsidRPr="005326D6" w14:paraId="652BD631" w14:textId="77777777">
        <w:tc>
          <w:tcPr>
            <w:tcW w:w="8522" w:type="dxa"/>
            <w:shd w:val="clear" w:color="auto" w:fill="B3B3B3"/>
            <w:vAlign w:val="center"/>
          </w:tcPr>
          <w:p w14:paraId="6640F60A" w14:textId="77777777" w:rsidR="007D0A29" w:rsidRPr="005326D6" w:rsidRDefault="007D0A29" w:rsidP="005326D6">
            <w:pPr>
              <w:spacing w:after="120"/>
              <w:rPr>
                <w:rFonts w:ascii="Gill Sans MT" w:hAnsi="Gill Sans MT"/>
                <w:b/>
                <w:sz w:val="22"/>
                <w:szCs w:val="22"/>
                <w:lang w:val="en-US"/>
              </w:rPr>
            </w:pPr>
            <w:bookmarkStart w:id="1" w:name="_Toc174497944"/>
            <w:bookmarkEnd w:id="1"/>
            <w:r w:rsidRPr="005326D6">
              <w:rPr>
                <w:rFonts w:ascii="Gill Sans MT" w:hAnsi="Gill Sans MT"/>
                <w:b/>
                <w:sz w:val="22"/>
                <w:szCs w:val="22"/>
                <w:lang w:val="en-US"/>
              </w:rPr>
              <w:t>Introduction</w:t>
            </w:r>
          </w:p>
        </w:tc>
      </w:tr>
      <w:tr w:rsidR="007D0A29" w:rsidRPr="005326D6" w14:paraId="28F5E252" w14:textId="77777777">
        <w:tc>
          <w:tcPr>
            <w:tcW w:w="8522" w:type="dxa"/>
            <w:tcBorders>
              <w:bottom w:val="single" w:sz="4" w:space="0" w:color="auto"/>
            </w:tcBorders>
          </w:tcPr>
          <w:p w14:paraId="5DC4F99B" w14:textId="77777777" w:rsidR="00133DA3" w:rsidRPr="005326D6" w:rsidRDefault="00133DA3" w:rsidP="005326D6">
            <w:pPr>
              <w:jc w:val="both"/>
              <w:rPr>
                <w:rFonts w:ascii="Gill Sans MT" w:hAnsi="Gill Sans MT"/>
                <w:sz w:val="22"/>
                <w:szCs w:val="22"/>
              </w:rPr>
            </w:pPr>
          </w:p>
          <w:p w14:paraId="68A8870C" w14:textId="77777777" w:rsidR="00133DA3" w:rsidRDefault="00133DA3" w:rsidP="005326D6">
            <w:pPr>
              <w:jc w:val="both"/>
              <w:rPr>
                <w:rFonts w:ascii="Gill Sans MT" w:hAnsi="Gill Sans MT"/>
                <w:b/>
                <w:sz w:val="22"/>
                <w:szCs w:val="22"/>
              </w:rPr>
            </w:pPr>
            <w:r w:rsidRPr="005326D6">
              <w:rPr>
                <w:rFonts w:ascii="Gill Sans MT" w:hAnsi="Gill Sans MT"/>
                <w:b/>
                <w:sz w:val="22"/>
                <w:szCs w:val="22"/>
              </w:rPr>
              <w:t>Regulatory Context</w:t>
            </w:r>
          </w:p>
          <w:p w14:paraId="2451CC1A" w14:textId="77777777" w:rsidR="0063742B" w:rsidRPr="005326D6" w:rsidRDefault="0063742B" w:rsidP="005326D6">
            <w:pPr>
              <w:jc w:val="both"/>
              <w:rPr>
                <w:rFonts w:ascii="Gill Sans MT" w:hAnsi="Gill Sans MT"/>
                <w:b/>
                <w:sz w:val="22"/>
                <w:szCs w:val="22"/>
              </w:rPr>
            </w:pPr>
          </w:p>
          <w:p w14:paraId="710FB4C5" w14:textId="77777777" w:rsidR="007D0A29" w:rsidRPr="005326D6" w:rsidRDefault="007D0A29" w:rsidP="00720D5E">
            <w:pPr>
              <w:jc w:val="both"/>
              <w:rPr>
                <w:rFonts w:ascii="Gill Sans MT" w:hAnsi="Gill Sans MT"/>
                <w:sz w:val="22"/>
                <w:szCs w:val="22"/>
              </w:rPr>
            </w:pPr>
            <w:r w:rsidRPr="005326D6">
              <w:rPr>
                <w:rFonts w:ascii="Gill Sans MT" w:hAnsi="Gill Sans MT"/>
                <w:sz w:val="22"/>
                <w:szCs w:val="22"/>
              </w:rPr>
              <w:t>The P</w:t>
            </w:r>
            <w:r w:rsidR="00504046">
              <w:rPr>
                <w:rFonts w:ascii="Gill Sans MT" w:hAnsi="Gill Sans MT"/>
                <w:sz w:val="22"/>
                <w:szCs w:val="22"/>
              </w:rPr>
              <w:t xml:space="preserve">illar 3 disclosure of </w:t>
            </w:r>
            <w:r w:rsidR="00E94AA8" w:rsidRPr="00E94AA8">
              <w:rPr>
                <w:rFonts w:ascii="Gill Sans MT" w:hAnsi="Gill Sans MT"/>
                <w:sz w:val="22"/>
                <w:szCs w:val="22"/>
              </w:rPr>
              <w:t xml:space="preserve">KNG Securities LLP </w:t>
            </w:r>
            <w:r w:rsidRPr="005326D6">
              <w:rPr>
                <w:rFonts w:ascii="Gill Sans MT" w:hAnsi="Gill Sans MT"/>
                <w:sz w:val="22"/>
                <w:szCs w:val="22"/>
              </w:rPr>
              <w:t>(“the Firm”) is set out below as required by the</w:t>
            </w:r>
            <w:r w:rsidR="00720D5E">
              <w:rPr>
                <w:rFonts w:ascii="Gill Sans MT" w:hAnsi="Gill Sans MT"/>
                <w:sz w:val="22"/>
                <w:szCs w:val="22"/>
              </w:rPr>
              <w:t xml:space="preserve"> Capital Requirement Regulation Art. 431et seq</w:t>
            </w:r>
            <w:r w:rsidRPr="005326D6">
              <w:rPr>
                <w:rFonts w:ascii="Gill Sans MT" w:hAnsi="Gill Sans MT"/>
                <w:sz w:val="22"/>
                <w:szCs w:val="22"/>
              </w:rPr>
              <w:t xml:space="preserve">. </w:t>
            </w:r>
            <w:r w:rsidR="00752362" w:rsidRPr="005326D6">
              <w:rPr>
                <w:rFonts w:ascii="Gill Sans MT" w:hAnsi="Gill Sans MT"/>
                <w:sz w:val="22"/>
                <w:szCs w:val="22"/>
              </w:rPr>
              <w:t xml:space="preserve"> </w:t>
            </w:r>
            <w:r w:rsidRPr="005326D6">
              <w:rPr>
                <w:rFonts w:ascii="Gill Sans MT" w:hAnsi="Gill Sans MT"/>
                <w:sz w:val="22"/>
                <w:szCs w:val="22"/>
              </w:rPr>
              <w:t xml:space="preserve">This </w:t>
            </w:r>
            <w:r w:rsidR="00AE3DC2">
              <w:rPr>
                <w:rFonts w:ascii="Gill Sans MT" w:hAnsi="Gill Sans MT"/>
                <w:sz w:val="22"/>
                <w:szCs w:val="22"/>
              </w:rPr>
              <w:t>is a requirement which stems from</w:t>
            </w:r>
            <w:r w:rsidRPr="005326D6">
              <w:rPr>
                <w:rFonts w:ascii="Gill Sans MT" w:hAnsi="Gill Sans MT"/>
                <w:sz w:val="22"/>
                <w:szCs w:val="22"/>
              </w:rPr>
              <w:t xml:space="preserve"> </w:t>
            </w:r>
            <w:r w:rsidR="00720D5E" w:rsidRPr="00720D5E">
              <w:rPr>
                <w:rFonts w:ascii="Gill Sans MT" w:hAnsi="Gill Sans MT"/>
                <w:sz w:val="22"/>
                <w:szCs w:val="22"/>
              </w:rPr>
              <w:t>R</w:t>
            </w:r>
            <w:r w:rsidR="00720D5E">
              <w:rPr>
                <w:rFonts w:ascii="Gill Sans MT" w:hAnsi="Gill Sans MT"/>
                <w:sz w:val="22"/>
                <w:szCs w:val="22"/>
              </w:rPr>
              <w:t xml:space="preserve">egulation </w:t>
            </w:r>
            <w:r w:rsidR="00720D5E" w:rsidRPr="00720D5E">
              <w:rPr>
                <w:rFonts w:ascii="Gill Sans MT" w:hAnsi="Gill Sans MT"/>
                <w:sz w:val="22"/>
                <w:szCs w:val="22"/>
              </w:rPr>
              <w:t xml:space="preserve">(EU) No 575/2013 </w:t>
            </w:r>
            <w:r w:rsidR="00720D5E">
              <w:rPr>
                <w:rFonts w:ascii="Gill Sans MT" w:hAnsi="Gill Sans MT"/>
                <w:sz w:val="22"/>
                <w:szCs w:val="22"/>
              </w:rPr>
              <w:t>of</w:t>
            </w:r>
            <w:r w:rsidR="00720D5E" w:rsidRPr="00720D5E">
              <w:rPr>
                <w:rFonts w:ascii="Gill Sans MT" w:hAnsi="Gill Sans MT"/>
                <w:sz w:val="22"/>
                <w:szCs w:val="22"/>
              </w:rPr>
              <w:t xml:space="preserve"> </w:t>
            </w:r>
            <w:r w:rsidR="00720D5E">
              <w:rPr>
                <w:rFonts w:ascii="Gill Sans MT" w:hAnsi="Gill Sans MT"/>
                <w:sz w:val="22"/>
                <w:szCs w:val="22"/>
              </w:rPr>
              <w:t>the</w:t>
            </w:r>
            <w:r w:rsidR="00720D5E" w:rsidRPr="00720D5E">
              <w:rPr>
                <w:rFonts w:ascii="Gill Sans MT" w:hAnsi="Gill Sans MT"/>
                <w:sz w:val="22"/>
                <w:szCs w:val="22"/>
              </w:rPr>
              <w:t xml:space="preserve"> E</w:t>
            </w:r>
            <w:r w:rsidR="00720D5E">
              <w:rPr>
                <w:rFonts w:ascii="Gill Sans MT" w:hAnsi="Gill Sans MT"/>
                <w:sz w:val="22"/>
                <w:szCs w:val="22"/>
              </w:rPr>
              <w:t>uropean</w:t>
            </w:r>
            <w:r w:rsidR="00720D5E" w:rsidRPr="00720D5E">
              <w:rPr>
                <w:rFonts w:ascii="Gill Sans MT" w:hAnsi="Gill Sans MT"/>
                <w:sz w:val="22"/>
                <w:szCs w:val="22"/>
              </w:rPr>
              <w:t xml:space="preserve"> P</w:t>
            </w:r>
            <w:r w:rsidR="00720D5E">
              <w:rPr>
                <w:rFonts w:ascii="Gill Sans MT" w:hAnsi="Gill Sans MT"/>
                <w:sz w:val="22"/>
                <w:szCs w:val="22"/>
              </w:rPr>
              <w:t>arliament</w:t>
            </w:r>
            <w:r w:rsidR="00720D5E" w:rsidRPr="00720D5E">
              <w:rPr>
                <w:rFonts w:ascii="Gill Sans MT" w:hAnsi="Gill Sans MT"/>
                <w:sz w:val="22"/>
                <w:szCs w:val="22"/>
              </w:rPr>
              <w:t xml:space="preserve"> </w:t>
            </w:r>
            <w:r w:rsidR="00720D5E">
              <w:rPr>
                <w:rFonts w:ascii="Gill Sans MT" w:hAnsi="Gill Sans MT"/>
                <w:sz w:val="22"/>
                <w:szCs w:val="22"/>
              </w:rPr>
              <w:t xml:space="preserve">and of the Council </w:t>
            </w:r>
            <w:r w:rsidR="00720D5E" w:rsidRPr="00720D5E">
              <w:rPr>
                <w:rFonts w:ascii="Gill Sans MT" w:hAnsi="Gill Sans MT"/>
                <w:sz w:val="22"/>
                <w:szCs w:val="22"/>
              </w:rPr>
              <w:t>of 26 June 2013</w:t>
            </w:r>
            <w:r w:rsidR="00720D5E">
              <w:rPr>
                <w:rFonts w:ascii="Gill Sans MT" w:hAnsi="Gill Sans MT"/>
                <w:sz w:val="22"/>
                <w:szCs w:val="22"/>
              </w:rPr>
              <w:t xml:space="preserve"> </w:t>
            </w:r>
            <w:r w:rsidR="00720D5E" w:rsidRPr="00720D5E">
              <w:rPr>
                <w:rFonts w:ascii="Gill Sans MT" w:hAnsi="Gill Sans MT"/>
                <w:sz w:val="22"/>
                <w:szCs w:val="22"/>
              </w:rPr>
              <w:t xml:space="preserve">on </w:t>
            </w:r>
            <w:r w:rsidR="001F772E">
              <w:rPr>
                <w:rFonts w:ascii="Gill Sans MT" w:hAnsi="Gill Sans MT"/>
                <w:sz w:val="22"/>
                <w:szCs w:val="22"/>
              </w:rPr>
              <w:t>P</w:t>
            </w:r>
            <w:r w:rsidR="00720D5E" w:rsidRPr="00720D5E">
              <w:rPr>
                <w:rFonts w:ascii="Gill Sans MT" w:hAnsi="Gill Sans MT"/>
                <w:sz w:val="22"/>
                <w:szCs w:val="22"/>
              </w:rPr>
              <w:t xml:space="preserve">rudential requirements for </w:t>
            </w:r>
            <w:r w:rsidR="001F772E">
              <w:rPr>
                <w:rFonts w:ascii="Gill Sans MT" w:hAnsi="Gill Sans MT"/>
                <w:sz w:val="22"/>
                <w:szCs w:val="22"/>
              </w:rPr>
              <w:t>C</w:t>
            </w:r>
            <w:r w:rsidR="00720D5E" w:rsidRPr="00720D5E">
              <w:rPr>
                <w:rFonts w:ascii="Gill Sans MT" w:hAnsi="Gill Sans MT"/>
                <w:sz w:val="22"/>
                <w:szCs w:val="22"/>
              </w:rPr>
              <w:t xml:space="preserve">redit </w:t>
            </w:r>
            <w:r w:rsidR="001F772E">
              <w:rPr>
                <w:rFonts w:ascii="Gill Sans MT" w:hAnsi="Gill Sans MT"/>
                <w:sz w:val="22"/>
                <w:szCs w:val="22"/>
              </w:rPr>
              <w:t>I</w:t>
            </w:r>
            <w:r w:rsidR="00720D5E" w:rsidRPr="00720D5E">
              <w:rPr>
                <w:rFonts w:ascii="Gill Sans MT" w:hAnsi="Gill Sans MT"/>
                <w:sz w:val="22"/>
                <w:szCs w:val="22"/>
              </w:rPr>
              <w:t xml:space="preserve">nstitutions and </w:t>
            </w:r>
            <w:r w:rsidR="001F772E">
              <w:rPr>
                <w:rFonts w:ascii="Gill Sans MT" w:hAnsi="Gill Sans MT"/>
                <w:sz w:val="22"/>
                <w:szCs w:val="22"/>
              </w:rPr>
              <w:t>I</w:t>
            </w:r>
            <w:r w:rsidR="00720D5E" w:rsidRPr="00720D5E">
              <w:rPr>
                <w:rFonts w:ascii="Gill Sans MT" w:hAnsi="Gill Sans MT"/>
                <w:sz w:val="22"/>
                <w:szCs w:val="22"/>
              </w:rPr>
              <w:t xml:space="preserve">nvestment </w:t>
            </w:r>
            <w:r w:rsidR="001F772E">
              <w:rPr>
                <w:rFonts w:ascii="Gill Sans MT" w:hAnsi="Gill Sans MT"/>
                <w:sz w:val="22"/>
                <w:szCs w:val="22"/>
              </w:rPr>
              <w:t>F</w:t>
            </w:r>
            <w:r w:rsidR="00720D5E" w:rsidRPr="00720D5E">
              <w:rPr>
                <w:rFonts w:ascii="Gill Sans MT" w:hAnsi="Gill Sans MT"/>
                <w:sz w:val="22"/>
                <w:szCs w:val="22"/>
              </w:rPr>
              <w:t>irms and</w:t>
            </w:r>
            <w:r w:rsidR="00720D5E">
              <w:rPr>
                <w:rFonts w:ascii="Gill Sans MT" w:hAnsi="Gill Sans MT"/>
                <w:sz w:val="22"/>
                <w:szCs w:val="22"/>
              </w:rPr>
              <w:t xml:space="preserve"> </w:t>
            </w:r>
            <w:r w:rsidR="00720D5E" w:rsidRPr="00720D5E">
              <w:rPr>
                <w:rFonts w:ascii="Gill Sans MT" w:hAnsi="Gill Sans MT"/>
                <w:sz w:val="22"/>
                <w:szCs w:val="22"/>
              </w:rPr>
              <w:t xml:space="preserve">amending Regulation (EU) No 648/2012 </w:t>
            </w:r>
            <w:r w:rsidR="00720D5E">
              <w:rPr>
                <w:rFonts w:ascii="Gill Sans MT" w:hAnsi="Gill Sans MT"/>
                <w:sz w:val="22"/>
                <w:szCs w:val="22"/>
              </w:rPr>
              <w:t>(“</w:t>
            </w:r>
            <w:r w:rsidR="00720D5E" w:rsidRPr="00720D5E">
              <w:rPr>
                <w:rFonts w:ascii="Gill Sans MT" w:hAnsi="Gill Sans MT"/>
                <w:sz w:val="22"/>
                <w:szCs w:val="22"/>
              </w:rPr>
              <w:t>Capital Requirement Regulation</w:t>
            </w:r>
            <w:r w:rsidR="00720D5E">
              <w:rPr>
                <w:rFonts w:ascii="Gill Sans MT" w:hAnsi="Gill Sans MT"/>
                <w:sz w:val="22"/>
                <w:szCs w:val="22"/>
              </w:rPr>
              <w:t xml:space="preserve">”, “CRR”) </w:t>
            </w:r>
            <w:r w:rsidRPr="005326D6">
              <w:rPr>
                <w:rFonts w:ascii="Gill Sans MT" w:hAnsi="Gill Sans MT"/>
                <w:sz w:val="22"/>
                <w:szCs w:val="22"/>
              </w:rPr>
              <w:t>which represent</w:t>
            </w:r>
            <w:r w:rsidR="00A3182F">
              <w:rPr>
                <w:rFonts w:ascii="Gill Sans MT" w:hAnsi="Gill Sans MT"/>
                <w:sz w:val="22"/>
                <w:szCs w:val="22"/>
              </w:rPr>
              <w:t>ed</w:t>
            </w:r>
            <w:r w:rsidRPr="005326D6">
              <w:rPr>
                <w:rFonts w:ascii="Gill Sans MT" w:hAnsi="Gill Sans MT"/>
                <w:sz w:val="22"/>
                <w:szCs w:val="22"/>
              </w:rPr>
              <w:t xml:space="preserve"> the European Union’s application of </w:t>
            </w:r>
            <w:r w:rsidR="005C0364" w:rsidRPr="005326D6">
              <w:rPr>
                <w:rFonts w:ascii="Gill Sans MT" w:hAnsi="Gill Sans MT"/>
                <w:sz w:val="22"/>
                <w:szCs w:val="22"/>
              </w:rPr>
              <w:t xml:space="preserve">the </w:t>
            </w:r>
            <w:r w:rsidRPr="005326D6">
              <w:rPr>
                <w:rFonts w:ascii="Gill Sans MT" w:hAnsi="Gill Sans MT"/>
                <w:sz w:val="22"/>
                <w:szCs w:val="22"/>
              </w:rPr>
              <w:t>Basel Capital Accord.</w:t>
            </w:r>
            <w:r w:rsidR="00A3182F">
              <w:rPr>
                <w:rFonts w:ascii="Gill Sans MT" w:hAnsi="Gill Sans MT"/>
                <w:sz w:val="22"/>
                <w:szCs w:val="22"/>
              </w:rPr>
              <w:t xml:space="preserve">  </w:t>
            </w:r>
            <w:r w:rsidRPr="005326D6">
              <w:rPr>
                <w:rFonts w:ascii="Gill Sans MT" w:hAnsi="Gill Sans MT"/>
                <w:sz w:val="22"/>
                <w:szCs w:val="22"/>
              </w:rPr>
              <w:t xml:space="preserve">The regulatory aim of the disclosures is to improve market discipline.  </w:t>
            </w:r>
          </w:p>
          <w:p w14:paraId="0296D3AB" w14:textId="77777777" w:rsidR="007D0A29" w:rsidRPr="005326D6" w:rsidRDefault="007D0A29" w:rsidP="005326D6">
            <w:pPr>
              <w:jc w:val="both"/>
              <w:rPr>
                <w:rFonts w:ascii="Gill Sans MT" w:hAnsi="Gill Sans MT"/>
                <w:sz w:val="22"/>
                <w:szCs w:val="22"/>
              </w:rPr>
            </w:pPr>
          </w:p>
          <w:p w14:paraId="6F430263" w14:textId="77777777" w:rsidR="00133DA3" w:rsidRDefault="00133DA3" w:rsidP="005326D6">
            <w:pPr>
              <w:jc w:val="both"/>
              <w:rPr>
                <w:rFonts w:ascii="Gill Sans MT" w:hAnsi="Gill Sans MT"/>
                <w:b/>
                <w:sz w:val="22"/>
                <w:szCs w:val="22"/>
              </w:rPr>
            </w:pPr>
            <w:r w:rsidRPr="005326D6">
              <w:rPr>
                <w:rFonts w:ascii="Gill Sans MT" w:hAnsi="Gill Sans MT"/>
                <w:b/>
                <w:sz w:val="22"/>
                <w:szCs w:val="22"/>
              </w:rPr>
              <w:t>Frequency</w:t>
            </w:r>
          </w:p>
          <w:p w14:paraId="78BF83CE" w14:textId="77777777" w:rsidR="0063742B" w:rsidRPr="005326D6" w:rsidRDefault="0063742B" w:rsidP="005326D6">
            <w:pPr>
              <w:jc w:val="both"/>
              <w:rPr>
                <w:rFonts w:ascii="Gill Sans MT" w:hAnsi="Gill Sans MT"/>
                <w:b/>
                <w:sz w:val="22"/>
                <w:szCs w:val="22"/>
              </w:rPr>
            </w:pPr>
          </w:p>
          <w:p w14:paraId="66305FB5" w14:textId="77777777" w:rsidR="00133DA3" w:rsidRPr="005326D6" w:rsidRDefault="007D0A29" w:rsidP="005326D6">
            <w:pPr>
              <w:jc w:val="both"/>
              <w:rPr>
                <w:rFonts w:ascii="Gill Sans MT" w:hAnsi="Gill Sans MT"/>
                <w:sz w:val="22"/>
                <w:szCs w:val="22"/>
              </w:rPr>
            </w:pPr>
            <w:r w:rsidRPr="005326D6">
              <w:rPr>
                <w:rFonts w:ascii="Gill Sans MT" w:hAnsi="Gill Sans MT"/>
                <w:sz w:val="22"/>
                <w:szCs w:val="22"/>
              </w:rPr>
              <w:t>The Firm will be making Pillar 3 disclosures</w:t>
            </w:r>
            <w:r w:rsidR="00A3182F">
              <w:rPr>
                <w:rFonts w:ascii="Gill Sans MT" w:hAnsi="Gill Sans MT"/>
                <w:sz w:val="22"/>
                <w:szCs w:val="22"/>
              </w:rPr>
              <w:t xml:space="preserve"> at least</w:t>
            </w:r>
            <w:r w:rsidRPr="005326D6">
              <w:rPr>
                <w:rFonts w:ascii="Gill Sans MT" w:hAnsi="Gill Sans MT"/>
                <w:sz w:val="22"/>
                <w:szCs w:val="22"/>
              </w:rPr>
              <w:t xml:space="preserve"> annually</w:t>
            </w:r>
            <w:r w:rsidR="00133DA3" w:rsidRPr="005326D6">
              <w:rPr>
                <w:rFonts w:ascii="Gill Sans MT" w:hAnsi="Gill Sans MT"/>
                <w:sz w:val="22"/>
                <w:szCs w:val="22"/>
              </w:rPr>
              <w:t xml:space="preserve">.  </w:t>
            </w:r>
            <w:r w:rsidR="008C0BE7" w:rsidRPr="005326D6">
              <w:rPr>
                <w:rFonts w:ascii="Gill Sans MT" w:hAnsi="Gill Sans MT"/>
                <w:sz w:val="22"/>
                <w:szCs w:val="22"/>
              </w:rPr>
              <w:t>The disclosures will be as at the Accounting Reference Date (“ARD”).</w:t>
            </w:r>
          </w:p>
          <w:p w14:paraId="68D495EB" w14:textId="77777777" w:rsidR="00133DA3" w:rsidRPr="005326D6" w:rsidRDefault="00133DA3" w:rsidP="005326D6">
            <w:pPr>
              <w:jc w:val="both"/>
              <w:rPr>
                <w:rFonts w:ascii="Gill Sans MT" w:hAnsi="Gill Sans MT"/>
                <w:sz w:val="22"/>
                <w:szCs w:val="22"/>
              </w:rPr>
            </w:pPr>
          </w:p>
          <w:p w14:paraId="3E88392E" w14:textId="77777777" w:rsidR="00133DA3" w:rsidRDefault="00133DA3" w:rsidP="005326D6">
            <w:pPr>
              <w:jc w:val="both"/>
              <w:rPr>
                <w:rFonts w:ascii="Gill Sans MT" w:hAnsi="Gill Sans MT"/>
                <w:b/>
                <w:sz w:val="22"/>
                <w:szCs w:val="22"/>
              </w:rPr>
            </w:pPr>
            <w:r w:rsidRPr="005326D6">
              <w:rPr>
                <w:rFonts w:ascii="Gill Sans MT" w:hAnsi="Gill Sans MT"/>
                <w:b/>
                <w:sz w:val="22"/>
                <w:szCs w:val="22"/>
              </w:rPr>
              <w:t>Media and Location</w:t>
            </w:r>
          </w:p>
          <w:p w14:paraId="0B066744" w14:textId="77777777" w:rsidR="0063742B" w:rsidRPr="005326D6" w:rsidRDefault="0063742B" w:rsidP="005326D6">
            <w:pPr>
              <w:jc w:val="both"/>
              <w:rPr>
                <w:rFonts w:ascii="Gill Sans MT" w:hAnsi="Gill Sans MT"/>
                <w:b/>
                <w:sz w:val="22"/>
                <w:szCs w:val="22"/>
              </w:rPr>
            </w:pPr>
          </w:p>
          <w:p w14:paraId="0FB44F1B" w14:textId="77777777" w:rsidR="007D0A29" w:rsidRPr="005326D6" w:rsidRDefault="00133DA3" w:rsidP="005326D6">
            <w:pPr>
              <w:jc w:val="both"/>
              <w:rPr>
                <w:rFonts w:ascii="Gill Sans MT" w:hAnsi="Gill Sans MT"/>
                <w:sz w:val="22"/>
                <w:szCs w:val="22"/>
              </w:rPr>
            </w:pPr>
            <w:r w:rsidRPr="005326D6">
              <w:rPr>
                <w:rFonts w:ascii="Gill Sans MT" w:hAnsi="Gill Sans MT"/>
                <w:sz w:val="22"/>
                <w:szCs w:val="22"/>
              </w:rPr>
              <w:t xml:space="preserve">The disclosure will be published </w:t>
            </w:r>
            <w:r w:rsidR="0082109F" w:rsidRPr="00E94AA8">
              <w:rPr>
                <w:rFonts w:ascii="Gill Sans MT" w:hAnsi="Gill Sans MT"/>
                <w:sz w:val="22"/>
                <w:szCs w:val="22"/>
              </w:rPr>
              <w:t>as an appendix to our</w:t>
            </w:r>
            <w:r w:rsidR="00A3182F" w:rsidRPr="00E94AA8">
              <w:rPr>
                <w:rFonts w:ascii="Gill Sans MT" w:hAnsi="Gill Sans MT"/>
                <w:sz w:val="22"/>
                <w:szCs w:val="22"/>
              </w:rPr>
              <w:t xml:space="preserve"> Statutory</w:t>
            </w:r>
            <w:r w:rsidR="0082109F" w:rsidRPr="00E94AA8">
              <w:rPr>
                <w:rFonts w:ascii="Gill Sans MT" w:hAnsi="Gill Sans MT"/>
                <w:sz w:val="22"/>
                <w:szCs w:val="22"/>
              </w:rPr>
              <w:t xml:space="preserve"> </w:t>
            </w:r>
            <w:r w:rsidR="007D0A29" w:rsidRPr="00E94AA8">
              <w:rPr>
                <w:rFonts w:ascii="Gill Sans MT" w:hAnsi="Gill Sans MT"/>
                <w:sz w:val="22"/>
                <w:szCs w:val="22"/>
              </w:rPr>
              <w:t>Audited Annual Accounts</w:t>
            </w:r>
            <w:r w:rsidR="007D0A29" w:rsidRPr="006113BE">
              <w:rPr>
                <w:rFonts w:ascii="Gill Sans MT" w:hAnsi="Gill Sans MT"/>
                <w:sz w:val="22"/>
                <w:szCs w:val="22"/>
              </w:rPr>
              <w:t>.</w:t>
            </w:r>
          </w:p>
          <w:p w14:paraId="134B8984" w14:textId="77777777" w:rsidR="007D0A29" w:rsidRPr="005326D6" w:rsidRDefault="007D0A29" w:rsidP="005326D6">
            <w:pPr>
              <w:jc w:val="both"/>
              <w:rPr>
                <w:rFonts w:ascii="Gill Sans MT" w:hAnsi="Gill Sans MT"/>
                <w:sz w:val="22"/>
                <w:szCs w:val="22"/>
              </w:rPr>
            </w:pPr>
          </w:p>
          <w:p w14:paraId="53E74419" w14:textId="77777777" w:rsidR="00133DA3" w:rsidRDefault="00133DA3" w:rsidP="005326D6">
            <w:pPr>
              <w:jc w:val="both"/>
              <w:rPr>
                <w:rFonts w:ascii="Gill Sans MT" w:hAnsi="Gill Sans MT"/>
                <w:b/>
                <w:sz w:val="22"/>
                <w:szCs w:val="22"/>
              </w:rPr>
            </w:pPr>
            <w:r w:rsidRPr="005326D6">
              <w:rPr>
                <w:rFonts w:ascii="Gill Sans MT" w:hAnsi="Gill Sans MT"/>
                <w:b/>
                <w:sz w:val="22"/>
                <w:szCs w:val="22"/>
              </w:rPr>
              <w:t>Verification</w:t>
            </w:r>
          </w:p>
          <w:p w14:paraId="6A2C674B" w14:textId="77777777" w:rsidR="0063742B" w:rsidRPr="005326D6" w:rsidRDefault="0063742B" w:rsidP="005326D6">
            <w:pPr>
              <w:jc w:val="both"/>
              <w:rPr>
                <w:rFonts w:ascii="Gill Sans MT" w:hAnsi="Gill Sans MT"/>
                <w:b/>
                <w:sz w:val="22"/>
                <w:szCs w:val="22"/>
              </w:rPr>
            </w:pPr>
          </w:p>
          <w:p w14:paraId="44839DE2" w14:textId="77777777" w:rsidR="007D0A29" w:rsidRPr="005326D6" w:rsidRDefault="007D0A29" w:rsidP="005326D6">
            <w:pPr>
              <w:jc w:val="both"/>
              <w:rPr>
                <w:rFonts w:ascii="Gill Sans MT" w:hAnsi="Gill Sans MT"/>
                <w:sz w:val="22"/>
                <w:szCs w:val="22"/>
              </w:rPr>
            </w:pPr>
            <w:r w:rsidRPr="005326D6">
              <w:rPr>
                <w:rFonts w:ascii="Gill Sans MT" w:hAnsi="Gill Sans MT"/>
                <w:sz w:val="22"/>
                <w:szCs w:val="22"/>
              </w:rPr>
              <w:t xml:space="preserve">The information contained in this document has not been audited by the </w:t>
            </w:r>
            <w:r w:rsidR="00752362" w:rsidRPr="005326D6">
              <w:rPr>
                <w:rFonts w:ascii="Gill Sans MT" w:hAnsi="Gill Sans MT"/>
                <w:sz w:val="22"/>
                <w:szCs w:val="22"/>
              </w:rPr>
              <w:t>F</w:t>
            </w:r>
            <w:r w:rsidRPr="005326D6">
              <w:rPr>
                <w:rFonts w:ascii="Gill Sans MT" w:hAnsi="Gill Sans MT"/>
                <w:sz w:val="22"/>
                <w:szCs w:val="22"/>
              </w:rPr>
              <w:t>irm’s external auditors</w:t>
            </w:r>
            <w:r w:rsidR="00706A21">
              <w:rPr>
                <w:rFonts w:ascii="Gill Sans MT" w:hAnsi="Gill Sans MT"/>
                <w:sz w:val="22"/>
                <w:szCs w:val="22"/>
              </w:rPr>
              <w:t>, as this is not a requirement,</w:t>
            </w:r>
            <w:r w:rsidR="005C4873" w:rsidRPr="005326D6">
              <w:rPr>
                <w:rFonts w:ascii="Gill Sans MT" w:hAnsi="Gill Sans MT"/>
                <w:sz w:val="22"/>
                <w:szCs w:val="22"/>
              </w:rPr>
              <w:t xml:space="preserve"> and does not constitute any form of financial statement and must not be relied upon in making any judgement on the </w:t>
            </w:r>
            <w:r w:rsidR="00706A21">
              <w:rPr>
                <w:rFonts w:ascii="Gill Sans MT" w:hAnsi="Gill Sans MT"/>
                <w:sz w:val="22"/>
                <w:szCs w:val="22"/>
              </w:rPr>
              <w:t>Firm</w:t>
            </w:r>
            <w:r w:rsidRPr="005326D6">
              <w:rPr>
                <w:rFonts w:ascii="Gill Sans MT" w:hAnsi="Gill Sans MT"/>
                <w:sz w:val="22"/>
                <w:szCs w:val="22"/>
              </w:rPr>
              <w:t>.</w:t>
            </w:r>
          </w:p>
          <w:p w14:paraId="084CC7B0" w14:textId="77777777" w:rsidR="00752362" w:rsidRPr="005326D6" w:rsidRDefault="00752362" w:rsidP="005326D6">
            <w:pPr>
              <w:jc w:val="both"/>
              <w:rPr>
                <w:rFonts w:ascii="Gill Sans MT" w:hAnsi="Gill Sans MT"/>
                <w:b/>
                <w:sz w:val="22"/>
                <w:szCs w:val="22"/>
              </w:rPr>
            </w:pPr>
          </w:p>
          <w:p w14:paraId="04956396" w14:textId="77777777" w:rsidR="00752362" w:rsidRPr="005326D6" w:rsidRDefault="00752362" w:rsidP="005326D6">
            <w:pPr>
              <w:jc w:val="both"/>
              <w:rPr>
                <w:rFonts w:ascii="Gill Sans MT" w:hAnsi="Gill Sans MT"/>
                <w:b/>
                <w:sz w:val="22"/>
                <w:szCs w:val="22"/>
              </w:rPr>
            </w:pPr>
            <w:r w:rsidRPr="005326D6">
              <w:rPr>
                <w:rFonts w:ascii="Gill Sans MT" w:hAnsi="Gill Sans MT"/>
                <w:b/>
                <w:sz w:val="22"/>
                <w:szCs w:val="22"/>
              </w:rPr>
              <w:t>Materiality</w:t>
            </w:r>
          </w:p>
          <w:p w14:paraId="721A3141" w14:textId="77777777" w:rsidR="00752362" w:rsidRPr="005326D6" w:rsidRDefault="00752362" w:rsidP="005326D6">
            <w:pPr>
              <w:jc w:val="both"/>
              <w:rPr>
                <w:rFonts w:ascii="Gill Sans MT" w:hAnsi="Gill Sans MT"/>
                <w:b/>
                <w:sz w:val="22"/>
                <w:szCs w:val="22"/>
                <w:lang w:val="en-US"/>
              </w:rPr>
            </w:pPr>
          </w:p>
          <w:p w14:paraId="71E07A8E" w14:textId="77777777" w:rsidR="00752362" w:rsidRPr="005326D6" w:rsidRDefault="0085334C" w:rsidP="005326D6">
            <w:pPr>
              <w:jc w:val="both"/>
              <w:rPr>
                <w:rFonts w:ascii="Gill Sans MT" w:hAnsi="Gill Sans MT"/>
                <w:sz w:val="22"/>
                <w:szCs w:val="22"/>
              </w:rPr>
            </w:pPr>
            <w:r w:rsidRPr="005326D6">
              <w:rPr>
                <w:rFonts w:ascii="Gill Sans MT" w:hAnsi="Gill Sans MT"/>
                <w:sz w:val="22"/>
                <w:szCs w:val="22"/>
              </w:rPr>
              <w:t xml:space="preserve">The Firm regards information as material in disclosures if its omission or misstatement could change or influence the assessment or decision of a user relying on that information for the purpose of making economic decisions.  If the </w:t>
            </w:r>
            <w:r w:rsidR="00722128" w:rsidRPr="005326D6">
              <w:rPr>
                <w:rFonts w:ascii="Gill Sans MT" w:hAnsi="Gill Sans MT"/>
                <w:sz w:val="22"/>
                <w:szCs w:val="22"/>
              </w:rPr>
              <w:t xml:space="preserve">Firm </w:t>
            </w:r>
            <w:r w:rsidRPr="005326D6">
              <w:rPr>
                <w:rFonts w:ascii="Gill Sans MT" w:hAnsi="Gill Sans MT"/>
                <w:sz w:val="22"/>
                <w:szCs w:val="22"/>
              </w:rPr>
              <w:t>deems a certain disclosure to be immaterial, it may be omitted from this Statement.</w:t>
            </w:r>
          </w:p>
          <w:p w14:paraId="4BCA81D0" w14:textId="77777777" w:rsidR="00722128" w:rsidRPr="005326D6" w:rsidRDefault="00722128" w:rsidP="005326D6">
            <w:pPr>
              <w:jc w:val="both"/>
              <w:rPr>
                <w:rFonts w:ascii="Gill Sans MT" w:hAnsi="Gill Sans MT"/>
                <w:b/>
                <w:sz w:val="22"/>
                <w:szCs w:val="22"/>
                <w:lang w:val="en-US"/>
              </w:rPr>
            </w:pPr>
          </w:p>
          <w:p w14:paraId="32E2D584" w14:textId="77777777" w:rsidR="00752362" w:rsidRPr="005326D6" w:rsidRDefault="00752362" w:rsidP="005326D6">
            <w:pPr>
              <w:jc w:val="both"/>
              <w:rPr>
                <w:rFonts w:ascii="Gill Sans MT" w:hAnsi="Gill Sans MT"/>
                <w:b/>
                <w:sz w:val="22"/>
                <w:szCs w:val="22"/>
              </w:rPr>
            </w:pPr>
            <w:r w:rsidRPr="005326D6">
              <w:rPr>
                <w:rFonts w:ascii="Gill Sans MT" w:hAnsi="Gill Sans MT"/>
                <w:b/>
                <w:sz w:val="22"/>
                <w:szCs w:val="22"/>
              </w:rPr>
              <w:t>Confidentiality</w:t>
            </w:r>
          </w:p>
          <w:p w14:paraId="4325F156" w14:textId="77777777" w:rsidR="00752362" w:rsidRPr="005326D6" w:rsidRDefault="00752362" w:rsidP="005326D6">
            <w:pPr>
              <w:jc w:val="both"/>
              <w:rPr>
                <w:rFonts w:ascii="Gill Sans MT" w:hAnsi="Gill Sans MT"/>
                <w:b/>
                <w:sz w:val="22"/>
                <w:szCs w:val="22"/>
              </w:rPr>
            </w:pPr>
          </w:p>
          <w:p w14:paraId="21A8358E" w14:textId="77777777" w:rsidR="00722128" w:rsidRPr="005326D6" w:rsidRDefault="00722128" w:rsidP="005326D6">
            <w:pPr>
              <w:jc w:val="both"/>
              <w:rPr>
                <w:rFonts w:ascii="Gill Sans MT" w:hAnsi="Gill Sans MT"/>
                <w:sz w:val="22"/>
                <w:szCs w:val="22"/>
              </w:rPr>
            </w:pPr>
            <w:r w:rsidRPr="005326D6">
              <w:rPr>
                <w:rFonts w:ascii="Gill Sans MT" w:hAnsi="Gill Sans MT"/>
                <w:sz w:val="22"/>
                <w:szCs w:val="22"/>
              </w:rPr>
              <w:t>The Firm regards information as proprietary if sharing that information with the public would undermine its competitive position.  Proprietary information may include information on products or systems which, if shared with competitors, would render the Firm’s investments therein less valuable.  Further, the Firm must regard information as confidential if there are obligations to customers or other counterparty relationships binding the Firm to confidentiality.  In the event that any such information is omitted, we shall disclose such and explain the grounds why it has not been disclosed.</w:t>
            </w:r>
          </w:p>
          <w:p w14:paraId="4D1B3CBC" w14:textId="77777777" w:rsidR="0063742B" w:rsidRPr="005326D6" w:rsidRDefault="0063742B" w:rsidP="005326D6">
            <w:pPr>
              <w:jc w:val="both"/>
              <w:rPr>
                <w:rFonts w:ascii="Gill Sans MT" w:hAnsi="Gill Sans MT"/>
                <w:sz w:val="22"/>
                <w:szCs w:val="22"/>
              </w:rPr>
            </w:pPr>
          </w:p>
        </w:tc>
      </w:tr>
    </w:tbl>
    <w:p w14:paraId="7BF83E73" w14:textId="77777777" w:rsidR="001B0CC6" w:rsidRPr="00DB08A0" w:rsidRDefault="001B0CC6" w:rsidP="001B0CC6">
      <w:pPr>
        <w:spacing w:after="120"/>
        <w:jc w:val="both"/>
        <w:rPr>
          <w:rFonts w:ascii="Gill Sans MT" w:hAnsi="Gill Sans MT"/>
          <w:vanish/>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0A398E" w:rsidRPr="005326D6" w14:paraId="4E625A28" w14:textId="77777777">
        <w:tc>
          <w:tcPr>
            <w:tcW w:w="8522" w:type="dxa"/>
            <w:shd w:val="clear" w:color="auto" w:fill="B3B3B3"/>
            <w:vAlign w:val="center"/>
          </w:tcPr>
          <w:p w14:paraId="7D80B9BC" w14:textId="77777777" w:rsidR="000A398E" w:rsidRPr="005326D6" w:rsidRDefault="000A398E" w:rsidP="005326D6">
            <w:pPr>
              <w:spacing w:after="120"/>
              <w:rPr>
                <w:rFonts w:ascii="Gill Sans MT" w:hAnsi="Gill Sans MT"/>
                <w:b/>
                <w:sz w:val="22"/>
                <w:szCs w:val="22"/>
                <w:lang w:val="en-US"/>
              </w:rPr>
            </w:pPr>
            <w:r w:rsidRPr="005326D6">
              <w:rPr>
                <w:rFonts w:ascii="Gill Sans MT" w:hAnsi="Gill Sans MT"/>
                <w:b/>
                <w:sz w:val="22"/>
                <w:szCs w:val="22"/>
                <w:lang w:val="en-US"/>
              </w:rPr>
              <w:t>Summary</w:t>
            </w:r>
          </w:p>
        </w:tc>
      </w:tr>
      <w:tr w:rsidR="000A398E" w:rsidRPr="005326D6" w14:paraId="1E5F8F42" w14:textId="77777777">
        <w:tc>
          <w:tcPr>
            <w:tcW w:w="8522" w:type="dxa"/>
            <w:tcBorders>
              <w:bottom w:val="single" w:sz="4" w:space="0" w:color="auto"/>
            </w:tcBorders>
          </w:tcPr>
          <w:p w14:paraId="2E2989EC" w14:textId="77777777" w:rsidR="000A398E" w:rsidRPr="005326D6" w:rsidRDefault="000A398E" w:rsidP="005326D6">
            <w:pPr>
              <w:jc w:val="both"/>
              <w:rPr>
                <w:rFonts w:ascii="Gill Sans MT" w:hAnsi="Gill Sans MT"/>
                <w:sz w:val="22"/>
                <w:szCs w:val="22"/>
              </w:rPr>
            </w:pPr>
          </w:p>
          <w:p w14:paraId="0A9CF0F7" w14:textId="77777777" w:rsidR="00706A21" w:rsidRDefault="00100CBF" w:rsidP="005326D6">
            <w:pPr>
              <w:jc w:val="both"/>
              <w:rPr>
                <w:rFonts w:ascii="Gill Sans MT" w:hAnsi="Gill Sans MT"/>
                <w:sz w:val="22"/>
                <w:szCs w:val="22"/>
              </w:rPr>
            </w:pPr>
            <w:r w:rsidRPr="005326D6">
              <w:rPr>
                <w:rFonts w:ascii="Gill Sans MT" w:hAnsi="Gill Sans MT"/>
                <w:sz w:val="22"/>
                <w:szCs w:val="22"/>
              </w:rPr>
              <w:t>The CR</w:t>
            </w:r>
            <w:r w:rsidR="00720D5E">
              <w:rPr>
                <w:rFonts w:ascii="Gill Sans MT" w:hAnsi="Gill Sans MT"/>
                <w:sz w:val="22"/>
                <w:szCs w:val="22"/>
              </w:rPr>
              <w:t>R</w:t>
            </w:r>
            <w:r w:rsidR="00D71FEA">
              <w:rPr>
                <w:rFonts w:ascii="Gill Sans MT" w:hAnsi="Gill Sans MT"/>
                <w:sz w:val="22"/>
                <w:szCs w:val="22"/>
              </w:rPr>
              <w:t xml:space="preserve">, to which the Firm </w:t>
            </w:r>
            <w:r w:rsidR="00720D5E">
              <w:rPr>
                <w:rFonts w:ascii="Gill Sans MT" w:hAnsi="Gill Sans MT"/>
                <w:sz w:val="22"/>
                <w:szCs w:val="22"/>
              </w:rPr>
              <w:t>is subject to</w:t>
            </w:r>
            <w:r w:rsidR="00D71FEA">
              <w:rPr>
                <w:rFonts w:ascii="Gill Sans MT" w:hAnsi="Gill Sans MT"/>
                <w:sz w:val="22"/>
                <w:szCs w:val="22"/>
              </w:rPr>
              <w:t>,</w:t>
            </w:r>
            <w:r w:rsidRPr="005326D6">
              <w:rPr>
                <w:rFonts w:ascii="Gill Sans MT" w:hAnsi="Gill Sans MT"/>
                <w:sz w:val="22"/>
                <w:szCs w:val="22"/>
              </w:rPr>
              <w:t xml:space="preserve"> ha</w:t>
            </w:r>
            <w:r w:rsidR="00720D5E">
              <w:rPr>
                <w:rFonts w:ascii="Gill Sans MT" w:hAnsi="Gill Sans MT"/>
                <w:sz w:val="22"/>
                <w:szCs w:val="22"/>
              </w:rPr>
              <w:t>s</w:t>
            </w:r>
            <w:r w:rsidRPr="005326D6">
              <w:rPr>
                <w:rFonts w:ascii="Gill Sans MT" w:hAnsi="Gill Sans MT"/>
                <w:sz w:val="22"/>
                <w:szCs w:val="22"/>
              </w:rPr>
              <w:t xml:space="preserve"> three pillars</w:t>
            </w:r>
            <w:r w:rsidR="00D71FEA">
              <w:rPr>
                <w:rFonts w:ascii="Gill Sans MT" w:hAnsi="Gill Sans MT"/>
                <w:sz w:val="22"/>
                <w:szCs w:val="22"/>
              </w:rPr>
              <w:t>;</w:t>
            </w:r>
            <w:r w:rsidRPr="005326D6">
              <w:rPr>
                <w:rFonts w:ascii="Gill Sans MT" w:hAnsi="Gill Sans MT"/>
                <w:sz w:val="22"/>
                <w:szCs w:val="22"/>
              </w:rPr>
              <w:t xml:space="preserve"> Pillar 1</w:t>
            </w:r>
            <w:r w:rsidR="00752362" w:rsidRPr="005326D6">
              <w:rPr>
                <w:rFonts w:ascii="Gill Sans MT" w:hAnsi="Gill Sans MT"/>
                <w:sz w:val="22"/>
                <w:szCs w:val="22"/>
              </w:rPr>
              <w:t xml:space="preserve"> </w:t>
            </w:r>
            <w:r w:rsidRPr="005326D6">
              <w:rPr>
                <w:rFonts w:ascii="Gill Sans MT" w:hAnsi="Gill Sans MT"/>
                <w:sz w:val="22"/>
                <w:szCs w:val="22"/>
              </w:rPr>
              <w:t xml:space="preserve">deals with minimum capital requirements; Pillar 2 deals with </w:t>
            </w:r>
            <w:r w:rsidR="00752362" w:rsidRPr="005326D6">
              <w:rPr>
                <w:rFonts w:ascii="Gill Sans MT" w:hAnsi="Gill Sans MT"/>
                <w:sz w:val="22"/>
                <w:szCs w:val="22"/>
              </w:rPr>
              <w:t>I</w:t>
            </w:r>
            <w:r w:rsidRPr="005326D6">
              <w:rPr>
                <w:rFonts w:ascii="Gill Sans MT" w:hAnsi="Gill Sans MT"/>
                <w:sz w:val="22"/>
                <w:szCs w:val="22"/>
              </w:rPr>
              <w:t xml:space="preserve">nternal Capital Adequacy Assessment Process (“ICAAP”) undertaken by a firm and the Supervisory Review and Evaluation Process through which the </w:t>
            </w:r>
            <w:r w:rsidR="00706A21">
              <w:rPr>
                <w:rFonts w:ascii="Gill Sans MT" w:hAnsi="Gill Sans MT"/>
                <w:sz w:val="22"/>
                <w:szCs w:val="22"/>
              </w:rPr>
              <w:t>F</w:t>
            </w:r>
            <w:r w:rsidRPr="005326D6">
              <w:rPr>
                <w:rFonts w:ascii="Gill Sans MT" w:hAnsi="Gill Sans MT"/>
                <w:sz w:val="22"/>
                <w:szCs w:val="22"/>
              </w:rPr>
              <w:t xml:space="preserve">irm and </w:t>
            </w:r>
            <w:r w:rsidR="00706A21">
              <w:rPr>
                <w:rFonts w:ascii="Gill Sans MT" w:hAnsi="Gill Sans MT"/>
                <w:sz w:val="22"/>
                <w:szCs w:val="22"/>
              </w:rPr>
              <w:t>R</w:t>
            </w:r>
            <w:r w:rsidRPr="005326D6">
              <w:rPr>
                <w:rFonts w:ascii="Gill Sans MT" w:hAnsi="Gill Sans MT"/>
                <w:sz w:val="22"/>
                <w:szCs w:val="22"/>
              </w:rPr>
              <w:t xml:space="preserve">egulator satisfy themselves on the adequacy of capital held by </w:t>
            </w:r>
            <w:r w:rsidRPr="005326D6">
              <w:rPr>
                <w:rFonts w:ascii="Gill Sans MT" w:hAnsi="Gill Sans MT"/>
                <w:sz w:val="22"/>
                <w:szCs w:val="22"/>
              </w:rPr>
              <w:lastRenderedPageBreak/>
              <w:t xml:space="preserve">the </w:t>
            </w:r>
            <w:r w:rsidR="00722128" w:rsidRPr="005326D6">
              <w:rPr>
                <w:rFonts w:ascii="Gill Sans MT" w:hAnsi="Gill Sans MT"/>
                <w:sz w:val="22"/>
                <w:szCs w:val="22"/>
              </w:rPr>
              <w:t>F</w:t>
            </w:r>
            <w:r w:rsidRPr="005326D6">
              <w:rPr>
                <w:rFonts w:ascii="Gill Sans MT" w:hAnsi="Gill Sans MT"/>
                <w:sz w:val="22"/>
                <w:szCs w:val="22"/>
              </w:rPr>
              <w:t xml:space="preserve">irm in relation to the risks it faces and; Pillar 3 which deals with public disclosure of risk management policies, capital resources and capital requirements. </w:t>
            </w:r>
            <w:r w:rsidR="00752362" w:rsidRPr="005326D6">
              <w:rPr>
                <w:rFonts w:ascii="Gill Sans MT" w:hAnsi="Gill Sans MT"/>
                <w:sz w:val="22"/>
                <w:szCs w:val="22"/>
              </w:rPr>
              <w:t xml:space="preserve"> </w:t>
            </w:r>
          </w:p>
          <w:p w14:paraId="41D4D91F" w14:textId="77777777" w:rsidR="00682EAB" w:rsidRDefault="00682EAB" w:rsidP="005326D6">
            <w:pPr>
              <w:jc w:val="both"/>
              <w:rPr>
                <w:rFonts w:ascii="Gill Sans MT" w:hAnsi="Gill Sans MT"/>
                <w:sz w:val="22"/>
                <w:szCs w:val="22"/>
              </w:rPr>
            </w:pPr>
          </w:p>
          <w:p w14:paraId="1D9A463E" w14:textId="77777777" w:rsidR="00100CBF" w:rsidRPr="005326D6" w:rsidRDefault="00100CBF" w:rsidP="005326D6">
            <w:pPr>
              <w:jc w:val="both"/>
              <w:rPr>
                <w:rFonts w:ascii="Gill Sans MT" w:hAnsi="Gill Sans MT"/>
                <w:sz w:val="22"/>
                <w:szCs w:val="22"/>
              </w:rPr>
            </w:pPr>
            <w:r w:rsidRPr="005326D6">
              <w:rPr>
                <w:rFonts w:ascii="Gill Sans MT" w:hAnsi="Gill Sans MT"/>
                <w:sz w:val="22"/>
                <w:szCs w:val="22"/>
              </w:rPr>
              <w:t>The regulatory aim of the disclosure is to improve market discipline.</w:t>
            </w:r>
          </w:p>
          <w:p w14:paraId="4285730B" w14:textId="77777777" w:rsidR="00100CBF" w:rsidRPr="005326D6" w:rsidRDefault="00100CBF" w:rsidP="005326D6">
            <w:pPr>
              <w:jc w:val="both"/>
              <w:rPr>
                <w:rFonts w:ascii="Gill Sans MT" w:hAnsi="Gill Sans MT"/>
                <w:sz w:val="22"/>
                <w:szCs w:val="22"/>
              </w:rPr>
            </w:pPr>
            <w:r w:rsidRPr="005326D6">
              <w:rPr>
                <w:rFonts w:ascii="Gill Sans MT" w:hAnsi="Gill Sans MT"/>
                <w:sz w:val="22"/>
                <w:szCs w:val="22"/>
              </w:rPr>
              <w:t xml:space="preserve"> </w:t>
            </w:r>
          </w:p>
          <w:p w14:paraId="149B4185" w14:textId="77777777" w:rsidR="00854F25" w:rsidRPr="005326D6" w:rsidRDefault="00752362" w:rsidP="005326D6">
            <w:pPr>
              <w:jc w:val="both"/>
              <w:rPr>
                <w:rFonts w:ascii="Gill Sans MT" w:hAnsi="Gill Sans MT"/>
                <w:sz w:val="22"/>
                <w:szCs w:val="22"/>
              </w:rPr>
            </w:pPr>
            <w:r w:rsidRPr="005326D6">
              <w:rPr>
                <w:rFonts w:ascii="Gill Sans MT" w:hAnsi="Gill Sans MT"/>
                <w:sz w:val="22"/>
                <w:szCs w:val="22"/>
              </w:rPr>
              <w:t>T</w:t>
            </w:r>
            <w:r w:rsidR="000A398E" w:rsidRPr="005326D6">
              <w:rPr>
                <w:rFonts w:ascii="Gill Sans MT" w:hAnsi="Gill Sans MT"/>
                <w:sz w:val="22"/>
                <w:szCs w:val="22"/>
              </w:rPr>
              <w:t>he Firm is a</w:t>
            </w:r>
            <w:r w:rsidR="00720D5E">
              <w:rPr>
                <w:rFonts w:ascii="Gill Sans MT" w:hAnsi="Gill Sans MT"/>
                <w:sz w:val="22"/>
                <w:szCs w:val="22"/>
              </w:rPr>
              <w:t xml:space="preserve">n IFRU </w:t>
            </w:r>
            <w:r w:rsidR="00720D5E" w:rsidRPr="00E94AA8">
              <w:rPr>
                <w:rFonts w:ascii="Gill Sans MT" w:hAnsi="Gill Sans MT"/>
                <w:sz w:val="22"/>
                <w:szCs w:val="22"/>
              </w:rPr>
              <w:t>broker</w:t>
            </w:r>
            <w:r w:rsidR="000A398E" w:rsidRPr="005326D6">
              <w:rPr>
                <w:rFonts w:ascii="Gill Sans MT" w:hAnsi="Gill Sans MT"/>
                <w:sz w:val="22"/>
                <w:szCs w:val="22"/>
              </w:rPr>
              <w:t xml:space="preserve">.  </w:t>
            </w:r>
            <w:r w:rsidR="0044296B" w:rsidRPr="005326D6">
              <w:rPr>
                <w:rFonts w:ascii="Gill Sans MT" w:hAnsi="Gill Sans MT"/>
                <w:sz w:val="22"/>
                <w:szCs w:val="22"/>
              </w:rPr>
              <w:t xml:space="preserve">It acts </w:t>
            </w:r>
            <w:r w:rsidR="00720D5E" w:rsidRPr="00E94AA8">
              <w:rPr>
                <w:rFonts w:ascii="Gill Sans MT" w:hAnsi="Gill Sans MT"/>
                <w:sz w:val="22"/>
                <w:szCs w:val="22"/>
              </w:rPr>
              <w:t>as agent and principal</w:t>
            </w:r>
            <w:r w:rsidR="00720D5E">
              <w:rPr>
                <w:rFonts w:ascii="Gill Sans MT" w:hAnsi="Gill Sans MT"/>
                <w:sz w:val="22"/>
                <w:szCs w:val="22"/>
              </w:rPr>
              <w:t>.</w:t>
            </w:r>
            <w:r w:rsidR="0044296B" w:rsidRPr="005326D6">
              <w:rPr>
                <w:rFonts w:ascii="Gill Sans MT" w:hAnsi="Gill Sans MT"/>
                <w:sz w:val="22"/>
                <w:szCs w:val="22"/>
              </w:rPr>
              <w:t xml:space="preserve">  </w:t>
            </w:r>
            <w:r w:rsidR="008C0BE7" w:rsidRPr="005326D6">
              <w:rPr>
                <w:rFonts w:ascii="Gill Sans MT" w:hAnsi="Gill Sans MT"/>
                <w:sz w:val="22"/>
                <w:szCs w:val="22"/>
              </w:rPr>
              <w:t>The Firm</w:t>
            </w:r>
            <w:r w:rsidRPr="005326D6">
              <w:rPr>
                <w:rFonts w:ascii="Gill Sans MT" w:hAnsi="Gill Sans MT"/>
                <w:sz w:val="22"/>
                <w:szCs w:val="22"/>
              </w:rPr>
              <w:t>’</w:t>
            </w:r>
            <w:r w:rsidR="008C0BE7" w:rsidRPr="005326D6">
              <w:rPr>
                <w:rFonts w:ascii="Gill Sans MT" w:hAnsi="Gill Sans MT"/>
                <w:sz w:val="22"/>
                <w:szCs w:val="22"/>
              </w:rPr>
              <w:t>s</w:t>
            </w:r>
            <w:r w:rsidR="000A398E" w:rsidRPr="005326D6">
              <w:rPr>
                <w:rFonts w:ascii="Gill Sans MT" w:hAnsi="Gill Sans MT"/>
                <w:sz w:val="22"/>
                <w:szCs w:val="22"/>
              </w:rPr>
              <w:t xml:space="preserve"> greatest risks </w:t>
            </w:r>
            <w:r w:rsidR="00100CBF" w:rsidRPr="005326D6">
              <w:rPr>
                <w:rFonts w:ascii="Gill Sans MT" w:hAnsi="Gill Sans MT"/>
                <w:sz w:val="22"/>
                <w:szCs w:val="22"/>
              </w:rPr>
              <w:t xml:space="preserve">have been identified </w:t>
            </w:r>
            <w:r w:rsidR="00854F25" w:rsidRPr="005326D6">
              <w:rPr>
                <w:rFonts w:ascii="Gill Sans MT" w:hAnsi="Gill Sans MT"/>
                <w:sz w:val="22"/>
                <w:szCs w:val="22"/>
              </w:rPr>
              <w:t>as</w:t>
            </w:r>
            <w:r w:rsidR="000A398E" w:rsidRPr="005326D6">
              <w:rPr>
                <w:rFonts w:ascii="Gill Sans MT" w:hAnsi="Gill Sans MT"/>
                <w:sz w:val="22"/>
                <w:szCs w:val="22"/>
              </w:rPr>
              <w:t xml:space="preserve"> business and operational risk. </w:t>
            </w:r>
            <w:r w:rsidRPr="005326D6">
              <w:rPr>
                <w:rFonts w:ascii="Gill Sans MT" w:hAnsi="Gill Sans MT"/>
                <w:sz w:val="22"/>
                <w:szCs w:val="22"/>
              </w:rPr>
              <w:t xml:space="preserve"> </w:t>
            </w:r>
            <w:r w:rsidR="00322291" w:rsidRPr="005326D6">
              <w:rPr>
                <w:rFonts w:ascii="Gill Sans MT" w:hAnsi="Gill Sans MT"/>
                <w:sz w:val="22"/>
                <w:szCs w:val="22"/>
              </w:rPr>
              <w:t>The Firm is</w:t>
            </w:r>
            <w:r w:rsidR="00854F25" w:rsidRPr="005326D6">
              <w:rPr>
                <w:rFonts w:ascii="Gill Sans MT" w:hAnsi="Gill Sans MT"/>
                <w:sz w:val="22"/>
                <w:szCs w:val="22"/>
              </w:rPr>
              <w:t xml:space="preserve"> required to disclose </w:t>
            </w:r>
            <w:r w:rsidR="00322291" w:rsidRPr="005326D6">
              <w:rPr>
                <w:rFonts w:ascii="Gill Sans MT" w:hAnsi="Gill Sans MT"/>
                <w:sz w:val="22"/>
                <w:szCs w:val="22"/>
              </w:rPr>
              <w:t xml:space="preserve">its </w:t>
            </w:r>
            <w:r w:rsidR="00854F25" w:rsidRPr="005326D6">
              <w:rPr>
                <w:rFonts w:ascii="Gill Sans MT" w:hAnsi="Gill Sans MT"/>
                <w:sz w:val="22"/>
                <w:szCs w:val="22"/>
              </w:rPr>
              <w:t>risk management objectives and policies for each separate category of risk which include the strategies and processes to manage those risks; the structure and organisation of the relevant risk management function or other appropriate arrangement; the scope and nature of risk reporting and measurement systems; and the policies for hedging and mitigating risk, and the strategies and processes for monitoring the continuing effectiveness of hedges and mitigants.</w:t>
            </w:r>
          </w:p>
          <w:p w14:paraId="232D3A99" w14:textId="77777777" w:rsidR="005C4873" w:rsidRPr="005326D6" w:rsidRDefault="000A398E" w:rsidP="005326D6">
            <w:pPr>
              <w:jc w:val="both"/>
              <w:rPr>
                <w:rFonts w:ascii="Gill Sans MT" w:hAnsi="Gill Sans MT"/>
                <w:sz w:val="22"/>
                <w:szCs w:val="22"/>
              </w:rPr>
            </w:pPr>
            <w:r w:rsidRPr="005326D6">
              <w:rPr>
                <w:rFonts w:ascii="Gill Sans MT" w:hAnsi="Gill Sans MT"/>
                <w:sz w:val="22"/>
                <w:szCs w:val="22"/>
              </w:rPr>
              <w:t xml:space="preserve"> </w:t>
            </w:r>
          </w:p>
          <w:p w14:paraId="192DCAAA" w14:textId="77777777" w:rsidR="005C4873" w:rsidRPr="005326D6" w:rsidRDefault="008C0BE7" w:rsidP="005326D6">
            <w:pPr>
              <w:jc w:val="both"/>
              <w:rPr>
                <w:rFonts w:ascii="Gill Sans MT" w:hAnsi="Gill Sans MT"/>
                <w:sz w:val="22"/>
                <w:szCs w:val="22"/>
              </w:rPr>
            </w:pPr>
            <w:r w:rsidRPr="005326D6">
              <w:rPr>
                <w:rFonts w:ascii="Gill Sans MT" w:hAnsi="Gill Sans MT"/>
                <w:sz w:val="22"/>
                <w:szCs w:val="22"/>
              </w:rPr>
              <w:t xml:space="preserve">The Firm has </w:t>
            </w:r>
            <w:r w:rsidR="000A398E" w:rsidRPr="005326D6">
              <w:rPr>
                <w:rFonts w:ascii="Gill Sans MT" w:hAnsi="Gill Sans MT"/>
                <w:sz w:val="22"/>
                <w:szCs w:val="22"/>
              </w:rPr>
              <w:t xml:space="preserve">assessed business </w:t>
            </w:r>
            <w:r w:rsidR="00854F25" w:rsidRPr="005326D6">
              <w:rPr>
                <w:rFonts w:ascii="Gill Sans MT" w:hAnsi="Gill Sans MT"/>
                <w:sz w:val="22"/>
                <w:szCs w:val="22"/>
              </w:rPr>
              <w:t xml:space="preserve">and operational </w:t>
            </w:r>
            <w:r w:rsidR="000A398E" w:rsidRPr="005326D6">
              <w:rPr>
                <w:rFonts w:ascii="Gill Sans MT" w:hAnsi="Gill Sans MT"/>
                <w:sz w:val="22"/>
                <w:szCs w:val="22"/>
              </w:rPr>
              <w:t xml:space="preserve">risks in </w:t>
            </w:r>
            <w:r w:rsidRPr="005326D6">
              <w:rPr>
                <w:rFonts w:ascii="Gill Sans MT" w:hAnsi="Gill Sans MT"/>
                <w:sz w:val="22"/>
                <w:szCs w:val="22"/>
              </w:rPr>
              <w:t xml:space="preserve">its </w:t>
            </w:r>
            <w:r w:rsidR="000A398E" w:rsidRPr="005326D6">
              <w:rPr>
                <w:rFonts w:ascii="Gill Sans MT" w:hAnsi="Gill Sans MT"/>
                <w:sz w:val="22"/>
                <w:szCs w:val="22"/>
              </w:rPr>
              <w:t>ICAAP and set out appropriate actions to manage them</w:t>
            </w:r>
            <w:r w:rsidR="00854F25" w:rsidRPr="005326D6">
              <w:rPr>
                <w:rFonts w:ascii="Gill Sans MT" w:hAnsi="Gill Sans MT"/>
                <w:sz w:val="22"/>
                <w:szCs w:val="22"/>
              </w:rPr>
              <w:t>.</w:t>
            </w:r>
            <w:r w:rsidR="000A398E" w:rsidRPr="005326D6">
              <w:rPr>
                <w:rFonts w:ascii="Gill Sans MT" w:hAnsi="Gill Sans MT"/>
                <w:sz w:val="22"/>
                <w:szCs w:val="22"/>
              </w:rPr>
              <w:t xml:space="preserve"> </w:t>
            </w:r>
          </w:p>
          <w:p w14:paraId="0CC48F63" w14:textId="77777777" w:rsidR="005C4873" w:rsidRPr="005326D6" w:rsidRDefault="005C4873" w:rsidP="005326D6">
            <w:pPr>
              <w:jc w:val="both"/>
              <w:rPr>
                <w:rFonts w:ascii="Gill Sans MT" w:hAnsi="Gill Sans MT"/>
                <w:sz w:val="22"/>
                <w:szCs w:val="22"/>
              </w:rPr>
            </w:pPr>
          </w:p>
          <w:p w14:paraId="6BBD8235" w14:textId="77777777" w:rsidR="000A398E" w:rsidRPr="005326D6" w:rsidRDefault="00322291" w:rsidP="005326D6">
            <w:pPr>
              <w:jc w:val="both"/>
              <w:rPr>
                <w:rFonts w:ascii="Gill Sans MT" w:hAnsi="Gill Sans MT"/>
                <w:sz w:val="22"/>
                <w:szCs w:val="22"/>
              </w:rPr>
            </w:pPr>
            <w:r w:rsidRPr="008B1BC1">
              <w:rPr>
                <w:rFonts w:ascii="Gill Sans MT" w:hAnsi="Gill Sans MT"/>
                <w:sz w:val="22"/>
                <w:szCs w:val="22"/>
              </w:rPr>
              <w:t>The Firm</w:t>
            </w:r>
            <w:r w:rsidR="000A398E" w:rsidRPr="008B1BC1">
              <w:rPr>
                <w:rFonts w:ascii="Gill Sans MT" w:hAnsi="Gill Sans MT"/>
                <w:sz w:val="22"/>
                <w:szCs w:val="22"/>
              </w:rPr>
              <w:t xml:space="preserve"> ha</w:t>
            </w:r>
            <w:r w:rsidRPr="008B1BC1">
              <w:rPr>
                <w:rFonts w:ascii="Gill Sans MT" w:hAnsi="Gill Sans MT"/>
                <w:sz w:val="22"/>
                <w:szCs w:val="22"/>
              </w:rPr>
              <w:t>s</w:t>
            </w:r>
            <w:r w:rsidR="000A398E" w:rsidRPr="008B1BC1">
              <w:rPr>
                <w:rFonts w:ascii="Gill Sans MT" w:hAnsi="Gill Sans MT"/>
                <w:sz w:val="22"/>
                <w:szCs w:val="22"/>
              </w:rPr>
              <w:t xml:space="preserve"> an operational risk framework (described below) in place to mitigate operational risk.  The Firm’s </w:t>
            </w:r>
            <w:r w:rsidR="00854F25" w:rsidRPr="008B1BC1">
              <w:rPr>
                <w:rFonts w:ascii="Gill Sans MT" w:hAnsi="Gill Sans MT"/>
                <w:sz w:val="22"/>
                <w:szCs w:val="22"/>
              </w:rPr>
              <w:t xml:space="preserve">main </w:t>
            </w:r>
            <w:r w:rsidR="000A398E" w:rsidRPr="008B1BC1">
              <w:rPr>
                <w:rFonts w:ascii="Gill Sans MT" w:hAnsi="Gill Sans MT"/>
                <w:sz w:val="22"/>
                <w:szCs w:val="22"/>
              </w:rPr>
              <w:t xml:space="preserve">exposure to credit risk is the risk that </w:t>
            </w:r>
            <w:r w:rsidR="008B1BC1" w:rsidRPr="008B1BC1">
              <w:rPr>
                <w:rFonts w:ascii="Gill Sans MT" w:hAnsi="Gill Sans MT"/>
                <w:sz w:val="22"/>
                <w:szCs w:val="22"/>
              </w:rPr>
              <w:t xml:space="preserve">balances held with clearers will not be paid. These are large institutions </w:t>
            </w:r>
            <w:r w:rsidR="000A398E" w:rsidRPr="008B1BC1">
              <w:rPr>
                <w:rFonts w:ascii="Gill Sans MT" w:hAnsi="Gill Sans MT"/>
                <w:sz w:val="22"/>
                <w:szCs w:val="22"/>
              </w:rPr>
              <w:t>and</w:t>
            </w:r>
            <w:r w:rsidR="00706A21" w:rsidRPr="008B1BC1">
              <w:rPr>
                <w:rFonts w:ascii="Gill Sans MT" w:hAnsi="Gill Sans MT"/>
                <w:sz w:val="22"/>
                <w:szCs w:val="22"/>
              </w:rPr>
              <w:t>,</w:t>
            </w:r>
            <w:r w:rsidR="000A398E" w:rsidRPr="008B1BC1">
              <w:rPr>
                <w:rFonts w:ascii="Gill Sans MT" w:hAnsi="Gill Sans MT"/>
                <w:sz w:val="22"/>
                <w:szCs w:val="22"/>
              </w:rPr>
              <w:t xml:space="preserve"> therefore</w:t>
            </w:r>
            <w:r w:rsidR="00706A21" w:rsidRPr="008B1BC1">
              <w:rPr>
                <w:rFonts w:ascii="Gill Sans MT" w:hAnsi="Gill Sans MT"/>
                <w:sz w:val="22"/>
                <w:szCs w:val="22"/>
              </w:rPr>
              <w:t>,</w:t>
            </w:r>
            <w:r w:rsidR="000A398E" w:rsidRPr="008B1BC1">
              <w:rPr>
                <w:rFonts w:ascii="Gill Sans MT" w:hAnsi="Gill Sans MT"/>
                <w:sz w:val="22"/>
                <w:szCs w:val="22"/>
              </w:rPr>
              <w:t xml:space="preserve"> credit risk is </w:t>
            </w:r>
            <w:r w:rsidR="00706A21" w:rsidRPr="008B1BC1">
              <w:rPr>
                <w:rFonts w:ascii="Gill Sans MT" w:hAnsi="Gill Sans MT"/>
                <w:sz w:val="22"/>
                <w:szCs w:val="22"/>
              </w:rPr>
              <w:t xml:space="preserve">considered </w:t>
            </w:r>
            <w:r w:rsidR="000A398E" w:rsidRPr="008B1BC1">
              <w:rPr>
                <w:rFonts w:ascii="Gill Sans MT" w:hAnsi="Gill Sans MT"/>
                <w:sz w:val="22"/>
                <w:szCs w:val="22"/>
              </w:rPr>
              <w:t xml:space="preserve">low.  </w:t>
            </w:r>
          </w:p>
          <w:p w14:paraId="603922C3" w14:textId="77777777" w:rsidR="00854F25" w:rsidRPr="005326D6" w:rsidRDefault="00854F25" w:rsidP="005326D6">
            <w:pPr>
              <w:jc w:val="both"/>
              <w:rPr>
                <w:rFonts w:ascii="Gill Sans MT" w:hAnsi="Gill Sans MT"/>
                <w:sz w:val="22"/>
                <w:szCs w:val="22"/>
              </w:rPr>
            </w:pPr>
          </w:p>
          <w:p w14:paraId="0AF78842" w14:textId="77777777" w:rsidR="00854F25" w:rsidRPr="005326D6" w:rsidRDefault="00854F25" w:rsidP="005326D6">
            <w:pPr>
              <w:jc w:val="both"/>
              <w:rPr>
                <w:rFonts w:ascii="Gill Sans MT" w:hAnsi="Gill Sans MT"/>
                <w:sz w:val="22"/>
                <w:szCs w:val="22"/>
              </w:rPr>
            </w:pPr>
            <w:r w:rsidRPr="005326D6">
              <w:rPr>
                <w:rFonts w:ascii="Gill Sans MT" w:hAnsi="Gill Sans MT"/>
                <w:sz w:val="22"/>
                <w:szCs w:val="22"/>
              </w:rPr>
              <w:t>Market Risk exposure has been assessed by the Firm</w:t>
            </w:r>
            <w:r w:rsidR="005874AC">
              <w:rPr>
                <w:rFonts w:ascii="Gill Sans MT" w:hAnsi="Gill Sans MT"/>
                <w:sz w:val="22"/>
                <w:szCs w:val="22"/>
              </w:rPr>
              <w:t xml:space="preserve"> </w:t>
            </w:r>
            <w:r w:rsidRPr="008B1BC1">
              <w:rPr>
                <w:rFonts w:ascii="Gill Sans MT" w:hAnsi="Gill Sans MT"/>
                <w:sz w:val="22"/>
                <w:szCs w:val="22"/>
              </w:rPr>
              <w:t>and is limited to the Firm’s exposure</w:t>
            </w:r>
            <w:r w:rsidR="00AE50FC" w:rsidRPr="008B1BC1">
              <w:rPr>
                <w:rFonts w:ascii="Gill Sans MT" w:hAnsi="Gill Sans MT"/>
                <w:sz w:val="22"/>
                <w:szCs w:val="22"/>
              </w:rPr>
              <w:t xml:space="preserve"> to foreign currency exchange rate risk and </w:t>
            </w:r>
            <w:r w:rsidR="008B1BC1" w:rsidRPr="008B1BC1">
              <w:rPr>
                <w:rFonts w:ascii="Gill Sans MT" w:hAnsi="Gill Sans MT"/>
                <w:sz w:val="22"/>
                <w:szCs w:val="22"/>
              </w:rPr>
              <w:t>any positions held on an overnight basis both of which are low and monitored</w:t>
            </w:r>
            <w:r w:rsidR="008B1BC1">
              <w:rPr>
                <w:rFonts w:ascii="Gill Sans MT" w:hAnsi="Gill Sans MT"/>
                <w:sz w:val="22"/>
                <w:szCs w:val="22"/>
              </w:rPr>
              <w:t>.</w:t>
            </w:r>
          </w:p>
          <w:p w14:paraId="5532F14A" w14:textId="77777777" w:rsidR="005C0364" w:rsidRPr="005326D6" w:rsidRDefault="005C0364" w:rsidP="005326D6">
            <w:pPr>
              <w:jc w:val="both"/>
              <w:rPr>
                <w:rFonts w:ascii="Gill Sans MT" w:hAnsi="Gill Sans MT"/>
                <w:sz w:val="22"/>
                <w:szCs w:val="22"/>
                <w:lang w:val="en-US"/>
              </w:rPr>
            </w:pPr>
          </w:p>
        </w:tc>
      </w:tr>
      <w:tr w:rsidR="002339E6" w:rsidRPr="005326D6" w14:paraId="6503A28A" w14:textId="77777777">
        <w:tc>
          <w:tcPr>
            <w:tcW w:w="8522" w:type="dxa"/>
            <w:shd w:val="clear" w:color="auto" w:fill="B3B3B3"/>
            <w:vAlign w:val="center"/>
          </w:tcPr>
          <w:p w14:paraId="5307959E" w14:textId="77777777" w:rsidR="002339E6" w:rsidRPr="005326D6" w:rsidRDefault="000A398E" w:rsidP="005326D6">
            <w:pPr>
              <w:spacing w:after="120"/>
              <w:rPr>
                <w:rFonts w:ascii="Gill Sans MT" w:hAnsi="Gill Sans MT"/>
                <w:b/>
                <w:sz w:val="22"/>
                <w:szCs w:val="22"/>
                <w:lang w:val="en-US"/>
              </w:rPr>
            </w:pPr>
            <w:r w:rsidRPr="005326D6">
              <w:rPr>
                <w:rFonts w:ascii="Gill Sans MT" w:hAnsi="Gill Sans MT"/>
                <w:b/>
                <w:sz w:val="22"/>
                <w:szCs w:val="22"/>
                <w:lang w:val="en-US"/>
              </w:rPr>
              <w:lastRenderedPageBreak/>
              <w:t>Background</w:t>
            </w:r>
            <w:r w:rsidR="00167B81" w:rsidRPr="005326D6">
              <w:rPr>
                <w:rFonts w:ascii="Gill Sans MT" w:hAnsi="Gill Sans MT"/>
                <w:b/>
                <w:sz w:val="22"/>
                <w:szCs w:val="22"/>
                <w:lang w:val="en-US"/>
              </w:rPr>
              <w:t xml:space="preserve"> to the Firm</w:t>
            </w:r>
          </w:p>
        </w:tc>
      </w:tr>
      <w:tr w:rsidR="002339E6" w:rsidRPr="005326D6" w14:paraId="0C78A616" w14:textId="77777777">
        <w:tc>
          <w:tcPr>
            <w:tcW w:w="8522" w:type="dxa"/>
            <w:tcBorders>
              <w:bottom w:val="single" w:sz="4" w:space="0" w:color="auto"/>
            </w:tcBorders>
          </w:tcPr>
          <w:p w14:paraId="577F87A9" w14:textId="77777777" w:rsidR="000A398E" w:rsidRPr="005326D6" w:rsidRDefault="000A398E" w:rsidP="005326D6">
            <w:pPr>
              <w:pStyle w:val="PlainText"/>
              <w:jc w:val="both"/>
              <w:rPr>
                <w:rFonts w:ascii="Gill Sans MT" w:hAnsi="Gill Sans MT" w:cs="Times New Roman"/>
                <w:b/>
                <w:sz w:val="22"/>
                <w:szCs w:val="22"/>
              </w:rPr>
            </w:pPr>
          </w:p>
          <w:p w14:paraId="52843E14" w14:textId="77777777" w:rsidR="000A398E" w:rsidRDefault="000A398E" w:rsidP="005326D6">
            <w:pPr>
              <w:pStyle w:val="PlainText"/>
              <w:jc w:val="both"/>
              <w:rPr>
                <w:rFonts w:ascii="Gill Sans MT" w:hAnsi="Gill Sans MT" w:cs="Times New Roman"/>
                <w:b/>
                <w:sz w:val="22"/>
                <w:szCs w:val="22"/>
              </w:rPr>
            </w:pPr>
            <w:r w:rsidRPr="005326D6">
              <w:rPr>
                <w:rFonts w:ascii="Gill Sans MT" w:hAnsi="Gill Sans MT" w:cs="Times New Roman"/>
                <w:b/>
                <w:sz w:val="22"/>
                <w:szCs w:val="22"/>
              </w:rPr>
              <w:t>Background</w:t>
            </w:r>
          </w:p>
          <w:p w14:paraId="364E5D62" w14:textId="77777777" w:rsidR="0063742B" w:rsidRPr="005326D6" w:rsidRDefault="0063742B" w:rsidP="005326D6">
            <w:pPr>
              <w:pStyle w:val="PlainText"/>
              <w:jc w:val="both"/>
              <w:rPr>
                <w:rFonts w:ascii="Gill Sans MT" w:hAnsi="Gill Sans MT" w:cs="Times New Roman"/>
                <w:b/>
                <w:sz w:val="22"/>
                <w:szCs w:val="22"/>
              </w:rPr>
            </w:pPr>
          </w:p>
          <w:p w14:paraId="77614374" w14:textId="77777777" w:rsidR="000A398E" w:rsidRPr="005326D6" w:rsidRDefault="000A398E" w:rsidP="005326D6">
            <w:pPr>
              <w:pStyle w:val="PlainText"/>
              <w:jc w:val="both"/>
              <w:rPr>
                <w:rFonts w:ascii="Gill Sans MT" w:hAnsi="Gill Sans MT"/>
                <w:sz w:val="22"/>
                <w:szCs w:val="22"/>
              </w:rPr>
            </w:pPr>
            <w:r w:rsidRPr="005326D6">
              <w:rPr>
                <w:rFonts w:ascii="Gill Sans MT" w:hAnsi="Gill Sans MT"/>
                <w:sz w:val="22"/>
                <w:szCs w:val="22"/>
              </w:rPr>
              <w:t>The Firm is incorporated in the UK and is authorised and regulated by the F</w:t>
            </w:r>
            <w:r w:rsidR="00682EAB">
              <w:rPr>
                <w:rFonts w:ascii="Gill Sans MT" w:hAnsi="Gill Sans MT"/>
                <w:sz w:val="22"/>
                <w:szCs w:val="22"/>
              </w:rPr>
              <w:t>C</w:t>
            </w:r>
            <w:r w:rsidRPr="005326D6">
              <w:rPr>
                <w:rFonts w:ascii="Gill Sans MT" w:hAnsi="Gill Sans MT"/>
                <w:sz w:val="22"/>
                <w:szCs w:val="22"/>
              </w:rPr>
              <w:t>A as a</w:t>
            </w:r>
            <w:r w:rsidR="001F772E">
              <w:rPr>
                <w:rFonts w:ascii="Gill Sans MT" w:hAnsi="Gill Sans MT"/>
                <w:sz w:val="22"/>
                <w:szCs w:val="22"/>
              </w:rPr>
              <w:t>n IFPRU</w:t>
            </w:r>
            <w:r w:rsidRPr="005326D6">
              <w:rPr>
                <w:rFonts w:ascii="Gill Sans MT" w:hAnsi="Gill Sans MT"/>
                <w:sz w:val="22"/>
                <w:szCs w:val="22"/>
              </w:rPr>
              <w:t xml:space="preserve"> Firm.  </w:t>
            </w:r>
            <w:r w:rsidR="001F772E">
              <w:rPr>
                <w:rFonts w:ascii="Gill Sans MT" w:hAnsi="Gill Sans MT"/>
                <w:sz w:val="22"/>
                <w:szCs w:val="22"/>
              </w:rPr>
              <w:t>Th</w:t>
            </w:r>
            <w:r w:rsidR="008B1BC1">
              <w:rPr>
                <w:rFonts w:ascii="Gill Sans MT" w:hAnsi="Gill Sans MT"/>
                <w:sz w:val="22"/>
                <w:szCs w:val="22"/>
              </w:rPr>
              <w:t>e Firm will occasionally hold positions to facilitate client orders</w:t>
            </w:r>
            <w:r w:rsidR="001F772E">
              <w:rPr>
                <w:rFonts w:ascii="Gill Sans MT" w:hAnsi="Gill Sans MT"/>
                <w:sz w:val="22"/>
                <w:szCs w:val="22"/>
              </w:rPr>
              <w:t xml:space="preserve"> and gives the Firm the category of an IFPRU </w:t>
            </w:r>
            <w:r w:rsidR="008B1BC1">
              <w:rPr>
                <w:rFonts w:ascii="Gill Sans MT" w:hAnsi="Gill Sans MT"/>
                <w:sz w:val="22"/>
                <w:szCs w:val="22"/>
              </w:rPr>
              <w:t>73</w:t>
            </w:r>
            <w:r w:rsidR="00E94AA8">
              <w:rPr>
                <w:rFonts w:ascii="Gill Sans MT" w:hAnsi="Gill Sans MT"/>
                <w:sz w:val="22"/>
                <w:szCs w:val="22"/>
              </w:rPr>
              <w:t xml:space="preserve">0K </w:t>
            </w:r>
            <w:r w:rsidR="008B1BC1">
              <w:rPr>
                <w:rFonts w:ascii="Gill Sans MT" w:hAnsi="Gill Sans MT"/>
                <w:sz w:val="22"/>
                <w:szCs w:val="22"/>
              </w:rPr>
              <w:t>full scope</w:t>
            </w:r>
            <w:r w:rsidR="00E94AA8">
              <w:rPr>
                <w:rFonts w:ascii="Gill Sans MT" w:hAnsi="Gill Sans MT"/>
                <w:sz w:val="22"/>
                <w:szCs w:val="22"/>
              </w:rPr>
              <w:t xml:space="preserve"> </w:t>
            </w:r>
            <w:r w:rsidR="001F772E">
              <w:rPr>
                <w:rFonts w:ascii="Gill Sans MT" w:hAnsi="Gill Sans MT"/>
                <w:sz w:val="22"/>
                <w:szCs w:val="22"/>
              </w:rPr>
              <w:t>firm.</w:t>
            </w:r>
          </w:p>
          <w:p w14:paraId="6965A496" w14:textId="77777777" w:rsidR="000A398E" w:rsidRPr="005326D6" w:rsidRDefault="000A398E" w:rsidP="005326D6">
            <w:pPr>
              <w:pStyle w:val="PlainText"/>
              <w:jc w:val="both"/>
              <w:rPr>
                <w:rFonts w:ascii="Gill Sans MT" w:hAnsi="Gill Sans MT"/>
                <w:sz w:val="22"/>
                <w:szCs w:val="22"/>
              </w:rPr>
            </w:pPr>
          </w:p>
          <w:p w14:paraId="7B67FA9C" w14:textId="77777777" w:rsidR="006113BE" w:rsidRDefault="006113BE" w:rsidP="006113BE">
            <w:pPr>
              <w:pStyle w:val="PlainText"/>
              <w:jc w:val="both"/>
              <w:rPr>
                <w:rFonts w:ascii="Gill Sans MT" w:hAnsi="Gill Sans MT"/>
                <w:sz w:val="22"/>
                <w:szCs w:val="22"/>
              </w:rPr>
            </w:pPr>
            <w:r w:rsidRPr="005326D6">
              <w:rPr>
                <w:rFonts w:ascii="Gill Sans MT" w:hAnsi="Gill Sans MT"/>
                <w:sz w:val="22"/>
                <w:szCs w:val="22"/>
              </w:rPr>
              <w:t xml:space="preserve">The Firm </w:t>
            </w:r>
            <w:r w:rsidRPr="00E94AA8">
              <w:rPr>
                <w:rFonts w:ascii="Gill Sans MT" w:hAnsi="Gill Sans MT"/>
                <w:sz w:val="22"/>
                <w:szCs w:val="22"/>
              </w:rPr>
              <w:t>is a Solo regulated entity</w:t>
            </w:r>
            <w:r w:rsidR="00E94AA8" w:rsidRPr="00E94AA8">
              <w:rPr>
                <w:rFonts w:ascii="Gill Sans MT" w:hAnsi="Gill Sans MT"/>
                <w:sz w:val="22"/>
                <w:szCs w:val="22"/>
              </w:rPr>
              <w:t>.</w:t>
            </w:r>
            <w:r w:rsidRPr="005326D6">
              <w:rPr>
                <w:rFonts w:ascii="Gill Sans MT" w:hAnsi="Gill Sans MT"/>
                <w:sz w:val="22"/>
                <w:szCs w:val="22"/>
              </w:rPr>
              <w:t xml:space="preserve">  </w:t>
            </w:r>
          </w:p>
          <w:p w14:paraId="5F0636FE" w14:textId="77777777" w:rsidR="008D1178" w:rsidRPr="0081641D" w:rsidRDefault="008D1178" w:rsidP="00E94AA8">
            <w:pPr>
              <w:pStyle w:val="PlainText"/>
              <w:jc w:val="both"/>
              <w:rPr>
                <w:rFonts w:ascii="Gill Sans MT" w:hAnsi="Gill Sans MT"/>
                <w:i/>
                <w:color w:val="FF0000"/>
                <w:sz w:val="22"/>
                <w:szCs w:val="22"/>
              </w:rPr>
            </w:pPr>
          </w:p>
        </w:tc>
      </w:tr>
    </w:tbl>
    <w:p w14:paraId="0B885E7B" w14:textId="77777777" w:rsidR="007152B3" w:rsidRDefault="007152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615C4" w:rsidRPr="005326D6" w14:paraId="72EF9CF8" w14:textId="77777777">
        <w:tc>
          <w:tcPr>
            <w:tcW w:w="8522" w:type="dxa"/>
            <w:shd w:val="clear" w:color="auto" w:fill="B3B3B3"/>
          </w:tcPr>
          <w:p w14:paraId="099D48EA" w14:textId="77777777" w:rsidR="002615C4" w:rsidRPr="005326D6" w:rsidRDefault="001A0685" w:rsidP="005326D6">
            <w:pPr>
              <w:spacing w:after="120"/>
              <w:jc w:val="both"/>
              <w:rPr>
                <w:rFonts w:ascii="Gill Sans MT" w:hAnsi="Gill Sans MT"/>
                <w:b/>
                <w:bCs/>
                <w:sz w:val="22"/>
                <w:szCs w:val="22"/>
                <w:lang w:val="en-US"/>
              </w:rPr>
            </w:pPr>
            <w:r w:rsidRPr="001A0685">
              <w:rPr>
                <w:rFonts w:ascii="Gill Sans MT" w:hAnsi="Gill Sans MT"/>
                <w:b/>
                <w:bCs/>
                <w:sz w:val="22"/>
                <w:szCs w:val="22"/>
                <w:lang w:val="en-US"/>
              </w:rPr>
              <w:t xml:space="preserve">Article 435 </w:t>
            </w:r>
          </w:p>
          <w:p w14:paraId="7202DD45" w14:textId="77777777" w:rsidR="002615C4" w:rsidRPr="005326D6" w:rsidRDefault="002615C4" w:rsidP="005326D6">
            <w:pPr>
              <w:spacing w:after="120"/>
              <w:jc w:val="both"/>
              <w:rPr>
                <w:rFonts w:ascii="Gill Sans MT" w:hAnsi="Gill Sans MT"/>
                <w:sz w:val="22"/>
                <w:szCs w:val="22"/>
                <w:lang w:val="en-US"/>
              </w:rPr>
            </w:pPr>
            <w:r w:rsidRPr="005326D6">
              <w:rPr>
                <w:rFonts w:ascii="Gill Sans MT" w:hAnsi="Gill Sans MT"/>
                <w:b/>
                <w:bCs/>
                <w:sz w:val="22"/>
                <w:szCs w:val="22"/>
                <w:lang w:val="en-US"/>
              </w:rPr>
              <w:t xml:space="preserve">Disclosure: </w:t>
            </w:r>
            <w:r w:rsidRPr="005326D6">
              <w:rPr>
                <w:rFonts w:ascii="Gill Sans MT" w:hAnsi="Gill Sans MT"/>
                <w:bCs/>
                <w:sz w:val="22"/>
                <w:szCs w:val="22"/>
                <w:lang w:val="en-US"/>
              </w:rPr>
              <w:t xml:space="preserve">Risk </w:t>
            </w:r>
            <w:r w:rsidR="00F8489E" w:rsidRPr="005326D6">
              <w:rPr>
                <w:rFonts w:ascii="Gill Sans MT" w:hAnsi="Gill Sans MT"/>
                <w:bCs/>
                <w:sz w:val="22"/>
                <w:szCs w:val="22"/>
                <w:lang w:val="en-US"/>
              </w:rPr>
              <w:t>M</w:t>
            </w:r>
            <w:r w:rsidRPr="005326D6">
              <w:rPr>
                <w:rFonts w:ascii="Gill Sans MT" w:hAnsi="Gill Sans MT"/>
                <w:bCs/>
                <w:sz w:val="22"/>
                <w:szCs w:val="22"/>
                <w:lang w:val="en-US"/>
              </w:rPr>
              <w:t xml:space="preserve">anagement </w:t>
            </w:r>
            <w:r w:rsidR="00F8489E" w:rsidRPr="005326D6">
              <w:rPr>
                <w:rFonts w:ascii="Gill Sans MT" w:hAnsi="Gill Sans MT"/>
                <w:bCs/>
                <w:sz w:val="22"/>
                <w:szCs w:val="22"/>
                <w:lang w:val="en-US"/>
              </w:rPr>
              <w:t>O</w:t>
            </w:r>
            <w:r w:rsidRPr="005326D6">
              <w:rPr>
                <w:rFonts w:ascii="Gill Sans MT" w:hAnsi="Gill Sans MT"/>
                <w:bCs/>
                <w:sz w:val="22"/>
                <w:szCs w:val="22"/>
                <w:lang w:val="en-US"/>
              </w:rPr>
              <w:t xml:space="preserve">bjectives and </w:t>
            </w:r>
            <w:r w:rsidR="00F8489E" w:rsidRPr="005326D6">
              <w:rPr>
                <w:rFonts w:ascii="Gill Sans MT" w:hAnsi="Gill Sans MT"/>
                <w:bCs/>
                <w:sz w:val="22"/>
                <w:szCs w:val="22"/>
                <w:lang w:val="en-US"/>
              </w:rPr>
              <w:t>P</w:t>
            </w:r>
            <w:r w:rsidRPr="005326D6">
              <w:rPr>
                <w:rFonts w:ascii="Gill Sans MT" w:hAnsi="Gill Sans MT"/>
                <w:bCs/>
                <w:sz w:val="22"/>
                <w:szCs w:val="22"/>
                <w:lang w:val="en-US"/>
              </w:rPr>
              <w:t>olicies</w:t>
            </w:r>
          </w:p>
        </w:tc>
      </w:tr>
      <w:tr w:rsidR="008B64AC" w:rsidRPr="005326D6" w14:paraId="41A2CDA1" w14:textId="77777777">
        <w:tc>
          <w:tcPr>
            <w:tcW w:w="8522" w:type="dxa"/>
            <w:tcBorders>
              <w:bottom w:val="single" w:sz="4" w:space="0" w:color="auto"/>
            </w:tcBorders>
          </w:tcPr>
          <w:p w14:paraId="6D65CE80" w14:textId="77777777" w:rsidR="00B64FE7" w:rsidRPr="005326D6" w:rsidRDefault="00B64FE7" w:rsidP="005326D6">
            <w:pPr>
              <w:pStyle w:val="PlainText"/>
              <w:jc w:val="both"/>
              <w:rPr>
                <w:rFonts w:ascii="Gill Sans MT" w:hAnsi="Gill Sans MT" w:cs="Times New Roman"/>
                <w:b/>
                <w:sz w:val="22"/>
                <w:szCs w:val="22"/>
              </w:rPr>
            </w:pPr>
          </w:p>
          <w:p w14:paraId="75B000CE" w14:textId="77777777" w:rsidR="000A398E" w:rsidRDefault="000A398E" w:rsidP="005326D6">
            <w:pPr>
              <w:pStyle w:val="PlainText"/>
              <w:jc w:val="both"/>
              <w:rPr>
                <w:rFonts w:ascii="Gill Sans MT" w:hAnsi="Gill Sans MT"/>
                <w:b/>
                <w:bCs/>
                <w:sz w:val="22"/>
                <w:szCs w:val="22"/>
                <w:lang w:val="en-US"/>
              </w:rPr>
            </w:pPr>
            <w:r w:rsidRPr="005326D6">
              <w:rPr>
                <w:rFonts w:ascii="Gill Sans MT" w:hAnsi="Gill Sans MT"/>
                <w:b/>
                <w:bCs/>
                <w:sz w:val="22"/>
                <w:szCs w:val="22"/>
                <w:lang w:val="en-US"/>
              </w:rPr>
              <w:t>Risk Management Objective</w:t>
            </w:r>
          </w:p>
          <w:p w14:paraId="7C1BC5DC" w14:textId="77777777" w:rsidR="00977C9F" w:rsidRPr="005326D6" w:rsidRDefault="0063742B" w:rsidP="005326D6">
            <w:pPr>
              <w:autoSpaceDE w:val="0"/>
              <w:autoSpaceDN w:val="0"/>
              <w:adjustRightInd w:val="0"/>
              <w:jc w:val="both"/>
              <w:rPr>
                <w:rFonts w:ascii="Gill Sans MT" w:hAnsi="Gill Sans MT" w:cs="Gill Sans MT"/>
                <w:sz w:val="22"/>
                <w:szCs w:val="22"/>
                <w:lang w:val="en-US" w:eastAsia="en-US"/>
              </w:rPr>
            </w:pPr>
            <w:r>
              <w:rPr>
                <w:rFonts w:ascii="Gill Sans MT" w:hAnsi="Gill Sans MT"/>
                <w:sz w:val="22"/>
                <w:szCs w:val="22"/>
              </w:rPr>
              <w:t xml:space="preserve">The Firm has a </w:t>
            </w:r>
            <w:r w:rsidR="00977C9F" w:rsidRPr="005326D6">
              <w:rPr>
                <w:rFonts w:ascii="Gill Sans MT" w:hAnsi="Gill Sans MT"/>
                <w:sz w:val="22"/>
                <w:szCs w:val="22"/>
              </w:rPr>
              <w:t xml:space="preserve">risk management objective to develop systems and controls to mitigate risk to </w:t>
            </w:r>
            <w:r w:rsidR="00EF416C">
              <w:rPr>
                <w:rFonts w:ascii="Gill Sans MT" w:hAnsi="Gill Sans MT"/>
                <w:sz w:val="22"/>
                <w:szCs w:val="22"/>
              </w:rPr>
              <w:t>within its risk appetite</w:t>
            </w:r>
            <w:r w:rsidR="001B112F" w:rsidRPr="005326D6">
              <w:rPr>
                <w:rFonts w:ascii="Gill Sans MT" w:hAnsi="Gill Sans MT"/>
                <w:sz w:val="22"/>
                <w:szCs w:val="22"/>
              </w:rPr>
              <w:t>.</w:t>
            </w:r>
          </w:p>
          <w:p w14:paraId="50827FD5" w14:textId="77777777" w:rsidR="00AF6126" w:rsidRPr="00EF416C" w:rsidRDefault="00AF6126" w:rsidP="005326D6">
            <w:pPr>
              <w:pStyle w:val="PlainText"/>
              <w:jc w:val="both"/>
              <w:rPr>
                <w:rFonts w:ascii="Gill Sans MT" w:hAnsi="Gill Sans MT" w:cs="Times New Roman"/>
                <w:b/>
                <w:sz w:val="22"/>
                <w:szCs w:val="22"/>
                <w:lang w:val="en-US"/>
              </w:rPr>
            </w:pPr>
          </w:p>
          <w:p w14:paraId="396EF269" w14:textId="77777777" w:rsidR="009A5735" w:rsidRDefault="009A5735" w:rsidP="005326D6">
            <w:pPr>
              <w:pStyle w:val="PlainText"/>
              <w:jc w:val="both"/>
              <w:rPr>
                <w:rFonts w:ascii="Gill Sans MT" w:hAnsi="Gill Sans MT" w:cs="Times New Roman"/>
                <w:b/>
                <w:sz w:val="22"/>
                <w:szCs w:val="22"/>
              </w:rPr>
            </w:pPr>
            <w:r w:rsidRPr="005326D6">
              <w:rPr>
                <w:rFonts w:ascii="Gill Sans MT" w:hAnsi="Gill Sans MT" w:cs="Times New Roman"/>
                <w:b/>
                <w:sz w:val="22"/>
                <w:szCs w:val="22"/>
              </w:rPr>
              <w:t xml:space="preserve">Governance Framework </w:t>
            </w:r>
          </w:p>
          <w:p w14:paraId="70566C6D" w14:textId="77777777" w:rsidR="008B1BC1" w:rsidRPr="008B1BC1" w:rsidRDefault="008B1BC1" w:rsidP="008B1BC1">
            <w:pPr>
              <w:autoSpaceDE w:val="0"/>
              <w:autoSpaceDN w:val="0"/>
              <w:adjustRightInd w:val="0"/>
              <w:jc w:val="both"/>
              <w:rPr>
                <w:rFonts w:ascii="Gill Sans MT" w:hAnsi="Gill Sans MT"/>
                <w:sz w:val="22"/>
                <w:szCs w:val="22"/>
              </w:rPr>
            </w:pPr>
            <w:r w:rsidRPr="008A08F7">
              <w:rPr>
                <w:rFonts w:ascii="Gill Sans MT" w:hAnsi="Gill Sans MT"/>
                <w:sz w:val="22"/>
                <w:szCs w:val="22"/>
              </w:rPr>
              <w:t xml:space="preserve">The </w:t>
            </w:r>
            <w:r w:rsidRPr="008B1BC1">
              <w:rPr>
                <w:rFonts w:ascii="Gill Sans MT" w:hAnsi="Gill Sans MT"/>
                <w:sz w:val="22"/>
                <w:szCs w:val="22"/>
              </w:rPr>
              <w:t>Executive Committee</w:t>
            </w:r>
            <w:r w:rsidRPr="008A08F7" w:rsidDel="008A08F7">
              <w:rPr>
                <w:rFonts w:ascii="Gill Sans MT" w:hAnsi="Gill Sans MT"/>
                <w:sz w:val="22"/>
                <w:szCs w:val="22"/>
              </w:rPr>
              <w:t xml:space="preserve"> </w:t>
            </w:r>
            <w:r w:rsidRPr="008B1BC1">
              <w:rPr>
                <w:rFonts w:ascii="Gill Sans MT" w:hAnsi="Gill Sans MT"/>
                <w:sz w:val="22"/>
                <w:szCs w:val="22"/>
              </w:rPr>
              <w:t>is the Governing Body of the Firm (‘the Executive Committee’). It meets regularly and is composed of the designated members:</w:t>
            </w:r>
          </w:p>
          <w:p w14:paraId="3E8A79F9" w14:textId="77777777" w:rsidR="008B1BC1" w:rsidRPr="008B1BC1" w:rsidRDefault="008B1BC1" w:rsidP="008B1BC1">
            <w:pPr>
              <w:autoSpaceDE w:val="0"/>
              <w:autoSpaceDN w:val="0"/>
              <w:adjustRightInd w:val="0"/>
              <w:jc w:val="both"/>
              <w:rPr>
                <w:rFonts w:ascii="Gill Sans MT" w:hAnsi="Gill Sans MT"/>
                <w:sz w:val="22"/>
                <w:szCs w:val="22"/>
              </w:rPr>
            </w:pPr>
          </w:p>
          <w:p w14:paraId="61762058" w14:textId="77777777" w:rsidR="008B1BC1" w:rsidRPr="00D94358" w:rsidRDefault="008B1BC1" w:rsidP="008B1BC1">
            <w:pPr>
              <w:pStyle w:val="ListParagraph"/>
              <w:numPr>
                <w:ilvl w:val="0"/>
                <w:numId w:val="35"/>
              </w:numPr>
              <w:jc w:val="both"/>
              <w:rPr>
                <w:rFonts w:ascii="Gill Sans MT" w:hAnsi="Gill Sans MT" w:cs="Arial"/>
                <w:color w:val="000000"/>
                <w:sz w:val="22"/>
                <w:szCs w:val="22"/>
              </w:rPr>
            </w:pPr>
            <w:r w:rsidRPr="00D94358">
              <w:rPr>
                <w:rFonts w:ascii="Gill Sans MT" w:hAnsi="Gill Sans MT" w:cs="Arial"/>
                <w:color w:val="000000"/>
                <w:sz w:val="22"/>
                <w:szCs w:val="22"/>
              </w:rPr>
              <w:t>Nick Nugent</w:t>
            </w:r>
          </w:p>
          <w:p w14:paraId="0BC3B679" w14:textId="77777777" w:rsidR="008B1BC1" w:rsidRPr="00D94358" w:rsidRDefault="008B1BC1" w:rsidP="008B1BC1">
            <w:pPr>
              <w:pStyle w:val="ListParagraph"/>
              <w:numPr>
                <w:ilvl w:val="0"/>
                <w:numId w:val="35"/>
              </w:numPr>
              <w:jc w:val="both"/>
              <w:rPr>
                <w:rFonts w:ascii="Gill Sans MT" w:hAnsi="Gill Sans MT" w:cs="Arial"/>
                <w:color w:val="000000"/>
                <w:sz w:val="22"/>
                <w:szCs w:val="22"/>
              </w:rPr>
            </w:pPr>
            <w:r w:rsidRPr="00D94358">
              <w:rPr>
                <w:rFonts w:ascii="Gill Sans MT" w:hAnsi="Gill Sans MT" w:cs="Arial"/>
                <w:color w:val="000000"/>
                <w:sz w:val="22"/>
                <w:szCs w:val="22"/>
              </w:rPr>
              <w:t>Andrea Podesta</w:t>
            </w:r>
          </w:p>
          <w:p w14:paraId="6E3C0603" w14:textId="77777777" w:rsidR="008B1BC1" w:rsidRPr="00D94358" w:rsidRDefault="008B1BC1" w:rsidP="008B1BC1">
            <w:pPr>
              <w:pStyle w:val="ListParagraph"/>
              <w:numPr>
                <w:ilvl w:val="0"/>
                <w:numId w:val="35"/>
              </w:numPr>
              <w:jc w:val="both"/>
              <w:rPr>
                <w:rFonts w:ascii="Gill Sans MT" w:hAnsi="Gill Sans MT" w:cs="Arial"/>
                <w:color w:val="000000"/>
                <w:sz w:val="22"/>
                <w:szCs w:val="22"/>
              </w:rPr>
            </w:pPr>
            <w:r w:rsidRPr="00D94358">
              <w:rPr>
                <w:rFonts w:ascii="Gill Sans MT" w:hAnsi="Gill Sans MT" w:cs="Arial"/>
                <w:color w:val="000000"/>
                <w:sz w:val="22"/>
                <w:szCs w:val="22"/>
              </w:rPr>
              <w:t>ARP Holdings Limited</w:t>
            </w:r>
          </w:p>
          <w:p w14:paraId="0FBF9AED" w14:textId="77777777" w:rsidR="00600664" w:rsidRPr="005326D6" w:rsidRDefault="00600664" w:rsidP="005326D6">
            <w:pPr>
              <w:pStyle w:val="PlainText"/>
              <w:spacing w:before="120"/>
              <w:ind w:left="357"/>
              <w:jc w:val="both"/>
              <w:rPr>
                <w:rFonts w:ascii="Gill Sans MT" w:hAnsi="Gill Sans MT"/>
                <w:sz w:val="22"/>
                <w:szCs w:val="22"/>
              </w:rPr>
            </w:pPr>
          </w:p>
          <w:p w14:paraId="44A7370F" w14:textId="77777777" w:rsidR="004A283A" w:rsidRPr="005326D6" w:rsidRDefault="004A283A" w:rsidP="005326D6">
            <w:pPr>
              <w:pStyle w:val="PlainText"/>
              <w:jc w:val="both"/>
              <w:rPr>
                <w:rFonts w:ascii="Gill Sans MT" w:hAnsi="Gill Sans MT"/>
                <w:sz w:val="22"/>
                <w:szCs w:val="22"/>
              </w:rPr>
            </w:pPr>
            <w:r w:rsidRPr="005326D6">
              <w:rPr>
                <w:rFonts w:ascii="Gill Sans MT" w:hAnsi="Gill Sans MT"/>
                <w:sz w:val="22"/>
                <w:szCs w:val="22"/>
              </w:rPr>
              <w:t xml:space="preserve">The Executive Committee is responsible for the entire process of risk management, as well as forming its own opinion on the effectiveness of the process. In addition, the Governing Body decides the Firm’s risk appetite or tolerance for risk and ensures that the Firm has </w:t>
            </w:r>
            <w:r w:rsidRPr="005326D6">
              <w:rPr>
                <w:rFonts w:ascii="Gill Sans MT" w:hAnsi="Gill Sans MT"/>
                <w:sz w:val="22"/>
                <w:szCs w:val="22"/>
              </w:rPr>
              <w:lastRenderedPageBreak/>
              <w:t>implemented an effective, ongoing process to identify risks, to measure its potential</w:t>
            </w:r>
            <w:r w:rsidR="00366C80" w:rsidRPr="005326D6">
              <w:rPr>
                <w:rFonts w:ascii="Gill Sans MT" w:hAnsi="Gill Sans MT"/>
                <w:sz w:val="22"/>
                <w:szCs w:val="22"/>
              </w:rPr>
              <w:t xml:space="preserve"> impact an</w:t>
            </w:r>
            <w:r w:rsidRPr="005326D6">
              <w:rPr>
                <w:rFonts w:ascii="Gill Sans MT" w:hAnsi="Gill Sans MT"/>
                <w:sz w:val="22"/>
                <w:szCs w:val="22"/>
              </w:rPr>
              <w:t>d then to ensure that such risks are actively managed. Senior Management is accountable to the Executive Committee for designing, implementing and monitoring the process of risk management and implementing it into the day-to-day business activities of the Firm.</w:t>
            </w:r>
          </w:p>
          <w:p w14:paraId="5DF826CB" w14:textId="77777777" w:rsidR="004A283A" w:rsidRPr="005326D6" w:rsidRDefault="004A283A" w:rsidP="005326D6">
            <w:pPr>
              <w:pStyle w:val="PlainText"/>
              <w:jc w:val="both"/>
              <w:rPr>
                <w:rFonts w:ascii="Gill Sans MT" w:hAnsi="Gill Sans MT"/>
                <w:sz w:val="22"/>
                <w:szCs w:val="22"/>
              </w:rPr>
            </w:pPr>
          </w:p>
          <w:p w14:paraId="13F52C9D" w14:textId="77777777" w:rsidR="00352A03" w:rsidRDefault="00352A03" w:rsidP="005326D6">
            <w:pPr>
              <w:jc w:val="both"/>
              <w:rPr>
                <w:rFonts w:ascii="Gill Sans MT" w:hAnsi="Gill Sans MT"/>
                <w:b/>
                <w:sz w:val="22"/>
                <w:szCs w:val="22"/>
              </w:rPr>
            </w:pPr>
            <w:r w:rsidRPr="005326D6">
              <w:rPr>
                <w:rFonts w:ascii="Gill Sans MT" w:hAnsi="Gill Sans MT"/>
                <w:b/>
                <w:sz w:val="22"/>
                <w:szCs w:val="22"/>
              </w:rPr>
              <w:t>Risk Framework</w:t>
            </w:r>
          </w:p>
          <w:p w14:paraId="3FBD47F8" w14:textId="77777777" w:rsidR="0063742B" w:rsidRPr="005326D6" w:rsidRDefault="0063742B" w:rsidP="005326D6">
            <w:pPr>
              <w:jc w:val="both"/>
              <w:rPr>
                <w:rFonts w:ascii="Gill Sans MT" w:hAnsi="Gill Sans MT"/>
                <w:b/>
                <w:sz w:val="22"/>
                <w:szCs w:val="22"/>
              </w:rPr>
            </w:pPr>
          </w:p>
          <w:p w14:paraId="5B7ED321" w14:textId="77777777" w:rsidR="00AF6126" w:rsidRDefault="00AF6126" w:rsidP="005326D6">
            <w:pPr>
              <w:jc w:val="both"/>
              <w:rPr>
                <w:rFonts w:ascii="Gill Sans MT" w:hAnsi="Gill Sans MT"/>
                <w:sz w:val="22"/>
                <w:szCs w:val="22"/>
              </w:rPr>
            </w:pPr>
            <w:r w:rsidRPr="005326D6">
              <w:rPr>
                <w:rFonts w:ascii="Gill Sans MT" w:hAnsi="Gill Sans MT"/>
                <w:sz w:val="22"/>
                <w:szCs w:val="22"/>
              </w:rPr>
              <w:t xml:space="preserve">Risk within </w:t>
            </w:r>
            <w:r w:rsidR="00B81987" w:rsidRPr="005326D6">
              <w:rPr>
                <w:rFonts w:ascii="Gill Sans MT" w:hAnsi="Gill Sans MT"/>
                <w:sz w:val="22"/>
                <w:szCs w:val="22"/>
              </w:rPr>
              <w:t>the Firm</w:t>
            </w:r>
            <w:r w:rsidRPr="005326D6">
              <w:rPr>
                <w:rFonts w:ascii="Gill Sans MT" w:hAnsi="Gill Sans MT"/>
                <w:sz w:val="22"/>
                <w:szCs w:val="22"/>
              </w:rPr>
              <w:t xml:space="preserve"> is managed by use of the following:</w:t>
            </w:r>
          </w:p>
          <w:p w14:paraId="2B767141" w14:textId="77777777" w:rsidR="005B5400" w:rsidRDefault="005B5400" w:rsidP="005326D6">
            <w:pPr>
              <w:jc w:val="both"/>
              <w:rPr>
                <w:rFonts w:ascii="Gill Sans MT" w:hAnsi="Gill Sans MT"/>
                <w:sz w:val="22"/>
                <w:szCs w:val="22"/>
              </w:rPr>
            </w:pPr>
          </w:p>
          <w:p w14:paraId="79E3A366" w14:textId="77777777" w:rsidR="005B5400" w:rsidRPr="005B5400" w:rsidRDefault="005B5400" w:rsidP="005B5400">
            <w:pPr>
              <w:pStyle w:val="PlainText"/>
              <w:jc w:val="both"/>
              <w:rPr>
                <w:rFonts w:ascii="Gill Sans MT" w:hAnsi="Gill Sans MT" w:cs="Times New Roman"/>
                <w:b/>
                <w:sz w:val="22"/>
                <w:szCs w:val="22"/>
              </w:rPr>
            </w:pPr>
            <w:r w:rsidRPr="005B5400">
              <w:rPr>
                <w:rFonts w:ascii="Gill Sans MT" w:hAnsi="Gill Sans MT" w:cs="Times New Roman"/>
                <w:b/>
                <w:sz w:val="22"/>
                <w:szCs w:val="22"/>
              </w:rPr>
              <w:t>Di</w:t>
            </w:r>
            <w:r>
              <w:rPr>
                <w:rFonts w:ascii="Gill Sans MT" w:hAnsi="Gill Sans MT" w:cs="Times New Roman"/>
                <w:b/>
                <w:sz w:val="22"/>
                <w:szCs w:val="22"/>
              </w:rPr>
              <w:t>sclosures concerning Executive C</w:t>
            </w:r>
            <w:r w:rsidRPr="005B5400">
              <w:rPr>
                <w:rFonts w:ascii="Gill Sans MT" w:hAnsi="Gill Sans MT" w:cs="Times New Roman"/>
                <w:b/>
                <w:sz w:val="22"/>
                <w:szCs w:val="22"/>
              </w:rPr>
              <w:t>ommittee</w:t>
            </w:r>
          </w:p>
          <w:p w14:paraId="2D0089A0" w14:textId="77777777" w:rsidR="009B4B54" w:rsidRDefault="009B4B54" w:rsidP="009B4B54">
            <w:pPr>
              <w:jc w:val="both"/>
              <w:rPr>
                <w:rFonts w:ascii="Gill Sans MT" w:hAnsi="Gill Sans MT"/>
                <w:sz w:val="22"/>
                <w:szCs w:val="22"/>
              </w:rPr>
            </w:pPr>
          </w:p>
          <w:p w14:paraId="08AC857D" w14:textId="77777777" w:rsidR="009B4B54" w:rsidRPr="00B83BE3" w:rsidRDefault="009B4B54" w:rsidP="009B4B54">
            <w:pPr>
              <w:jc w:val="both"/>
              <w:rPr>
                <w:rFonts w:ascii="Gill Sans MT" w:hAnsi="Gill Sans MT"/>
                <w:sz w:val="22"/>
                <w:szCs w:val="22"/>
              </w:rPr>
            </w:pPr>
            <w:r w:rsidRPr="00B83BE3">
              <w:rPr>
                <w:rFonts w:ascii="Gill Sans MT" w:hAnsi="Gill Sans MT"/>
                <w:sz w:val="22"/>
                <w:szCs w:val="22"/>
              </w:rPr>
              <w:t>The number of outside directorships held by members of the Executive Committee is as follows:</w:t>
            </w:r>
          </w:p>
          <w:p w14:paraId="5D89AF07" w14:textId="77777777" w:rsidR="005B5400" w:rsidRDefault="005B5400" w:rsidP="005326D6">
            <w:pPr>
              <w:jc w:val="both"/>
              <w:rPr>
                <w:rFonts w:ascii="Gill Sans MT" w:hAnsi="Gill Sans MT"/>
                <w:sz w:val="22"/>
                <w:szCs w:val="22"/>
              </w:rPr>
            </w:pPr>
          </w:p>
          <w:p w14:paraId="060C763D" w14:textId="0D7F2B15" w:rsidR="009B4B54" w:rsidRPr="00C67C8C" w:rsidRDefault="009B4B54" w:rsidP="009B4B54">
            <w:pPr>
              <w:pStyle w:val="ListParagraph"/>
              <w:numPr>
                <w:ilvl w:val="0"/>
                <w:numId w:val="35"/>
              </w:numPr>
              <w:jc w:val="both"/>
              <w:rPr>
                <w:rFonts w:ascii="Gill Sans MT" w:hAnsi="Gill Sans MT" w:cs="Arial"/>
                <w:color w:val="000000"/>
                <w:sz w:val="22"/>
                <w:szCs w:val="22"/>
              </w:rPr>
            </w:pPr>
            <w:r w:rsidRPr="00C67C8C">
              <w:rPr>
                <w:rFonts w:ascii="Gill Sans MT" w:hAnsi="Gill Sans MT" w:cs="Arial"/>
                <w:color w:val="000000"/>
                <w:sz w:val="22"/>
                <w:szCs w:val="22"/>
              </w:rPr>
              <w:t>Nick Nugent (</w:t>
            </w:r>
            <w:r w:rsidR="00C67C8C" w:rsidRPr="00C67C8C">
              <w:rPr>
                <w:rFonts w:ascii="Gill Sans MT" w:hAnsi="Gill Sans MT" w:cs="Arial"/>
                <w:color w:val="000000"/>
                <w:sz w:val="22"/>
                <w:szCs w:val="22"/>
              </w:rPr>
              <w:t>0</w:t>
            </w:r>
            <w:r w:rsidRPr="00C67C8C">
              <w:rPr>
                <w:rFonts w:ascii="Gill Sans MT" w:hAnsi="Gill Sans MT" w:cs="Arial"/>
                <w:color w:val="000000"/>
                <w:sz w:val="22"/>
                <w:szCs w:val="22"/>
              </w:rPr>
              <w:t>)</w:t>
            </w:r>
          </w:p>
          <w:p w14:paraId="2720BBB5" w14:textId="77777777" w:rsidR="009B4B54" w:rsidRPr="00C67C8C" w:rsidRDefault="009B4B54" w:rsidP="009B4B54">
            <w:pPr>
              <w:pStyle w:val="ListParagraph"/>
              <w:numPr>
                <w:ilvl w:val="0"/>
                <w:numId w:val="35"/>
              </w:numPr>
              <w:jc w:val="both"/>
              <w:rPr>
                <w:rFonts w:ascii="Gill Sans MT" w:hAnsi="Gill Sans MT" w:cs="Arial"/>
                <w:color w:val="000000"/>
                <w:sz w:val="22"/>
                <w:szCs w:val="22"/>
              </w:rPr>
            </w:pPr>
            <w:r w:rsidRPr="00C67C8C">
              <w:rPr>
                <w:rFonts w:ascii="Gill Sans MT" w:hAnsi="Gill Sans MT" w:cs="Arial"/>
                <w:color w:val="000000"/>
                <w:sz w:val="22"/>
                <w:szCs w:val="22"/>
              </w:rPr>
              <w:t>Andrea Podesta (1)</w:t>
            </w:r>
          </w:p>
          <w:p w14:paraId="2DCDD56A" w14:textId="62A46CDD" w:rsidR="009B4B54" w:rsidRPr="00C67C8C" w:rsidRDefault="009B4B54" w:rsidP="009B4B54">
            <w:pPr>
              <w:pStyle w:val="ListParagraph"/>
              <w:numPr>
                <w:ilvl w:val="0"/>
                <w:numId w:val="35"/>
              </w:numPr>
              <w:jc w:val="both"/>
              <w:rPr>
                <w:rFonts w:ascii="Gill Sans MT" w:hAnsi="Gill Sans MT" w:cs="Arial"/>
                <w:color w:val="000000"/>
                <w:sz w:val="22"/>
                <w:szCs w:val="22"/>
              </w:rPr>
            </w:pPr>
            <w:r w:rsidRPr="00C67C8C">
              <w:rPr>
                <w:rFonts w:ascii="Gill Sans MT" w:hAnsi="Gill Sans MT" w:cs="Arial"/>
                <w:color w:val="000000"/>
                <w:sz w:val="22"/>
                <w:szCs w:val="22"/>
              </w:rPr>
              <w:t>ARP Holding Limited (0)</w:t>
            </w:r>
          </w:p>
          <w:p w14:paraId="4C8101FF" w14:textId="77777777" w:rsidR="009B4B54" w:rsidRDefault="009B4B54" w:rsidP="005326D6">
            <w:pPr>
              <w:jc w:val="both"/>
              <w:rPr>
                <w:rFonts w:ascii="Gill Sans MT" w:hAnsi="Gill Sans MT"/>
                <w:sz w:val="22"/>
                <w:szCs w:val="22"/>
              </w:rPr>
            </w:pPr>
          </w:p>
          <w:p w14:paraId="0C368036" w14:textId="77777777" w:rsidR="009B4B54" w:rsidRPr="009B4B54" w:rsidRDefault="009B4B54" w:rsidP="009B4B54">
            <w:pPr>
              <w:jc w:val="both"/>
              <w:rPr>
                <w:rFonts w:ascii="Gill Sans MT" w:hAnsi="Gill Sans MT"/>
                <w:sz w:val="22"/>
                <w:szCs w:val="22"/>
                <w:u w:val="single"/>
              </w:rPr>
            </w:pPr>
            <w:r w:rsidRPr="009B4B54">
              <w:rPr>
                <w:rFonts w:ascii="Gill Sans MT" w:hAnsi="Gill Sans MT"/>
                <w:sz w:val="22"/>
                <w:szCs w:val="22"/>
                <w:u w:val="single"/>
              </w:rPr>
              <w:t>Recruitment policy for selection of Executive Committee</w:t>
            </w:r>
          </w:p>
          <w:p w14:paraId="21E152AA" w14:textId="77777777" w:rsidR="009B4B54" w:rsidRDefault="009B4B54" w:rsidP="005326D6">
            <w:pPr>
              <w:jc w:val="both"/>
              <w:rPr>
                <w:rFonts w:ascii="Gill Sans MT" w:hAnsi="Gill Sans MT"/>
                <w:sz w:val="22"/>
                <w:szCs w:val="22"/>
              </w:rPr>
            </w:pPr>
          </w:p>
          <w:p w14:paraId="5C2CFC54" w14:textId="77777777" w:rsidR="0081641D" w:rsidRPr="00B83BE3" w:rsidRDefault="009B4B54" w:rsidP="005326D6">
            <w:pPr>
              <w:jc w:val="both"/>
              <w:rPr>
                <w:rFonts w:ascii="Gill Sans MT" w:hAnsi="Gill Sans MT"/>
                <w:sz w:val="22"/>
                <w:szCs w:val="22"/>
              </w:rPr>
            </w:pPr>
            <w:r>
              <w:rPr>
                <w:rFonts w:ascii="Gill Sans MT" w:hAnsi="Gill Sans MT"/>
                <w:sz w:val="22"/>
                <w:szCs w:val="22"/>
              </w:rPr>
              <w:t xml:space="preserve">The Executive Committee consists of the founding members of the Firm. Any additions would be assessed on the contribution they make to the firm and their overall competence and character. </w:t>
            </w:r>
          </w:p>
          <w:p w14:paraId="44D901AD" w14:textId="77777777" w:rsidR="005B5400" w:rsidRPr="00B83BE3" w:rsidRDefault="005B5400" w:rsidP="005326D6">
            <w:pPr>
              <w:jc w:val="both"/>
              <w:rPr>
                <w:rFonts w:ascii="Gill Sans MT" w:hAnsi="Gill Sans MT"/>
                <w:sz w:val="22"/>
                <w:szCs w:val="22"/>
              </w:rPr>
            </w:pPr>
          </w:p>
          <w:p w14:paraId="5422178C" w14:textId="77777777" w:rsidR="0081641D" w:rsidRPr="00B83BE3" w:rsidRDefault="0081641D" w:rsidP="005326D6">
            <w:pPr>
              <w:jc w:val="both"/>
              <w:rPr>
                <w:rFonts w:ascii="Gill Sans MT" w:hAnsi="Gill Sans MT"/>
                <w:sz w:val="22"/>
                <w:szCs w:val="22"/>
              </w:rPr>
            </w:pPr>
          </w:p>
          <w:p w14:paraId="3AEE3D90" w14:textId="77777777" w:rsidR="005B5400" w:rsidRPr="009B4B54" w:rsidRDefault="005B5400" w:rsidP="009B4B54">
            <w:pPr>
              <w:jc w:val="both"/>
              <w:rPr>
                <w:rFonts w:ascii="Gill Sans MT" w:hAnsi="Gill Sans MT"/>
                <w:sz w:val="22"/>
                <w:szCs w:val="22"/>
                <w:u w:val="single"/>
              </w:rPr>
            </w:pPr>
            <w:r w:rsidRPr="009B4B54">
              <w:rPr>
                <w:rFonts w:ascii="Gill Sans MT" w:hAnsi="Gill Sans MT"/>
                <w:sz w:val="22"/>
                <w:szCs w:val="22"/>
                <w:u w:val="single"/>
              </w:rPr>
              <w:t>Policy on Diversity</w:t>
            </w:r>
          </w:p>
          <w:p w14:paraId="60BC7FC6" w14:textId="77777777" w:rsidR="005B5400" w:rsidRDefault="005B5400" w:rsidP="005326D6">
            <w:pPr>
              <w:jc w:val="both"/>
              <w:rPr>
                <w:rFonts w:ascii="Gill Sans MT" w:hAnsi="Gill Sans MT"/>
                <w:sz w:val="22"/>
                <w:szCs w:val="22"/>
              </w:rPr>
            </w:pPr>
          </w:p>
          <w:p w14:paraId="3A7EAD31" w14:textId="77777777" w:rsidR="009B4B54" w:rsidRPr="00B83BE3" w:rsidRDefault="009B4B54" w:rsidP="005326D6">
            <w:pPr>
              <w:jc w:val="both"/>
              <w:rPr>
                <w:rFonts w:ascii="Gill Sans MT" w:hAnsi="Gill Sans MT"/>
                <w:sz w:val="22"/>
                <w:szCs w:val="22"/>
              </w:rPr>
            </w:pPr>
            <w:r>
              <w:rPr>
                <w:rFonts w:ascii="Gill Sans MT" w:hAnsi="Gill Sans MT"/>
                <w:sz w:val="22"/>
                <w:szCs w:val="22"/>
              </w:rPr>
              <w:t>The Firms procedures contain provision to ensure that individuals are not discriminated against on the grounds of race, religion, disability or sexual orientation.</w:t>
            </w:r>
          </w:p>
          <w:p w14:paraId="28C6F79C" w14:textId="77777777" w:rsidR="0081641D" w:rsidRPr="00B83BE3" w:rsidRDefault="0081641D" w:rsidP="005326D6">
            <w:pPr>
              <w:jc w:val="both"/>
              <w:rPr>
                <w:rFonts w:ascii="Gill Sans MT" w:hAnsi="Gill Sans MT"/>
                <w:sz w:val="22"/>
                <w:szCs w:val="22"/>
              </w:rPr>
            </w:pPr>
          </w:p>
          <w:p w14:paraId="7415E819" w14:textId="77777777" w:rsidR="005B5400" w:rsidRPr="009B4B54" w:rsidRDefault="009B4B54" w:rsidP="009B4B54">
            <w:pPr>
              <w:jc w:val="both"/>
              <w:rPr>
                <w:rFonts w:ascii="Gill Sans MT" w:hAnsi="Gill Sans MT"/>
                <w:sz w:val="22"/>
                <w:szCs w:val="22"/>
                <w:u w:val="single"/>
              </w:rPr>
            </w:pPr>
            <w:r>
              <w:rPr>
                <w:rFonts w:ascii="Gill Sans MT" w:hAnsi="Gill Sans MT"/>
                <w:sz w:val="22"/>
                <w:szCs w:val="22"/>
                <w:u w:val="single"/>
              </w:rPr>
              <w:t>Risk committee</w:t>
            </w:r>
          </w:p>
          <w:p w14:paraId="0775EB6A" w14:textId="77777777" w:rsidR="005B5400" w:rsidRPr="00B83BE3" w:rsidRDefault="005B5400" w:rsidP="005326D6">
            <w:pPr>
              <w:jc w:val="both"/>
              <w:rPr>
                <w:rFonts w:ascii="Gill Sans MT" w:hAnsi="Gill Sans MT"/>
                <w:sz w:val="22"/>
                <w:szCs w:val="22"/>
              </w:rPr>
            </w:pPr>
          </w:p>
          <w:p w14:paraId="51D4FD60" w14:textId="77777777" w:rsidR="008D1178" w:rsidRPr="00B83BE3" w:rsidRDefault="008D1178" w:rsidP="005326D6">
            <w:pPr>
              <w:jc w:val="both"/>
              <w:rPr>
                <w:rFonts w:ascii="Gill Sans MT" w:hAnsi="Gill Sans MT"/>
                <w:sz w:val="22"/>
                <w:szCs w:val="22"/>
              </w:rPr>
            </w:pPr>
            <w:r w:rsidRPr="00B83BE3">
              <w:rPr>
                <w:rFonts w:ascii="Gill Sans MT" w:hAnsi="Gill Sans MT"/>
                <w:sz w:val="22"/>
                <w:szCs w:val="22"/>
              </w:rPr>
              <w:t>Due to the size of the Firm a separate Risk Committee has not been set up</w:t>
            </w:r>
          </w:p>
          <w:p w14:paraId="73092ABB" w14:textId="77777777" w:rsidR="008D1178" w:rsidRPr="00B83BE3" w:rsidRDefault="008D1178" w:rsidP="005326D6">
            <w:pPr>
              <w:jc w:val="both"/>
              <w:rPr>
                <w:rFonts w:ascii="Gill Sans MT" w:hAnsi="Gill Sans MT"/>
                <w:sz w:val="22"/>
                <w:szCs w:val="22"/>
              </w:rPr>
            </w:pPr>
          </w:p>
          <w:p w14:paraId="41B9467D" w14:textId="77777777" w:rsidR="005B5400" w:rsidRPr="00B83BE3" w:rsidRDefault="005B5400" w:rsidP="005326D6">
            <w:pPr>
              <w:jc w:val="both"/>
              <w:rPr>
                <w:rFonts w:ascii="Gill Sans MT" w:hAnsi="Gill Sans MT"/>
                <w:sz w:val="22"/>
                <w:szCs w:val="22"/>
              </w:rPr>
            </w:pPr>
          </w:p>
          <w:p w14:paraId="7BD1FB4E" w14:textId="77777777" w:rsidR="0063742B" w:rsidRPr="005326D6" w:rsidRDefault="0063742B" w:rsidP="005326D6">
            <w:pPr>
              <w:jc w:val="both"/>
              <w:rPr>
                <w:rFonts w:ascii="Gill Sans MT" w:hAnsi="Gill Sans MT"/>
                <w:sz w:val="22"/>
                <w:szCs w:val="22"/>
                <w:lang w:val="en-US"/>
              </w:rPr>
            </w:pPr>
          </w:p>
        </w:tc>
      </w:tr>
      <w:tr w:rsidR="00FC39AD" w:rsidRPr="005326D6" w14:paraId="7F7E88D5" w14:textId="77777777" w:rsidTr="00FC39AD">
        <w:tc>
          <w:tcPr>
            <w:tcW w:w="8522" w:type="dxa"/>
            <w:tcBorders>
              <w:bottom w:val="single" w:sz="4" w:space="0" w:color="auto"/>
            </w:tcBorders>
            <w:shd w:val="clear" w:color="auto" w:fill="B3B3B3"/>
          </w:tcPr>
          <w:p w14:paraId="1DB781B7" w14:textId="77777777" w:rsidR="00FC39AD" w:rsidRPr="005326D6" w:rsidRDefault="00FC39AD" w:rsidP="00FC39AD">
            <w:pPr>
              <w:spacing w:after="120"/>
              <w:jc w:val="both"/>
              <w:rPr>
                <w:rFonts w:ascii="Gill Sans MT" w:hAnsi="Gill Sans MT"/>
                <w:b/>
                <w:bCs/>
                <w:sz w:val="22"/>
                <w:szCs w:val="22"/>
                <w:lang w:val="en-US"/>
              </w:rPr>
            </w:pPr>
            <w:r w:rsidRPr="002350BA">
              <w:rPr>
                <w:rFonts w:ascii="Gill Sans MT" w:hAnsi="Gill Sans MT"/>
                <w:b/>
                <w:bCs/>
                <w:sz w:val="22"/>
                <w:szCs w:val="22"/>
                <w:lang w:val="en-US"/>
              </w:rPr>
              <w:lastRenderedPageBreak/>
              <w:t>Article 437</w:t>
            </w:r>
            <w:r w:rsidRPr="005326D6">
              <w:rPr>
                <w:rFonts w:ascii="Gill Sans MT" w:hAnsi="Gill Sans MT"/>
                <w:b/>
                <w:bCs/>
                <w:sz w:val="22"/>
                <w:szCs w:val="22"/>
                <w:lang w:val="en-US"/>
              </w:rPr>
              <w:t xml:space="preserve"> </w:t>
            </w:r>
          </w:p>
          <w:p w14:paraId="23F8165C" w14:textId="77777777" w:rsidR="00FC39AD" w:rsidRPr="005326D6" w:rsidRDefault="00FC39AD" w:rsidP="00FC39AD">
            <w:pPr>
              <w:spacing w:after="120"/>
              <w:jc w:val="both"/>
              <w:rPr>
                <w:rFonts w:ascii="Gill Sans MT" w:hAnsi="Gill Sans MT"/>
                <w:b/>
                <w:bCs/>
                <w:sz w:val="22"/>
                <w:szCs w:val="22"/>
                <w:lang w:val="en-US"/>
              </w:rPr>
            </w:pPr>
            <w:r w:rsidRPr="005326D6">
              <w:rPr>
                <w:rFonts w:ascii="Gill Sans MT" w:hAnsi="Gill Sans MT"/>
                <w:b/>
                <w:bCs/>
                <w:sz w:val="22"/>
                <w:szCs w:val="22"/>
                <w:lang w:val="en-US"/>
              </w:rPr>
              <w:t xml:space="preserve">Disclosure: </w:t>
            </w:r>
            <w:r w:rsidRPr="002350BA">
              <w:rPr>
                <w:rFonts w:ascii="Gill Sans MT" w:hAnsi="Gill Sans MT"/>
                <w:bCs/>
                <w:sz w:val="22"/>
                <w:szCs w:val="22"/>
                <w:lang w:val="en-US"/>
              </w:rPr>
              <w:t>Own Funds</w:t>
            </w:r>
          </w:p>
        </w:tc>
      </w:tr>
      <w:tr w:rsidR="00FC39AD" w:rsidRPr="005326D6" w14:paraId="7611D591" w14:textId="77777777" w:rsidTr="00FC39AD">
        <w:tc>
          <w:tcPr>
            <w:tcW w:w="8522" w:type="dxa"/>
            <w:shd w:val="clear" w:color="auto" w:fill="auto"/>
          </w:tcPr>
          <w:p w14:paraId="3454432C" w14:textId="77777777" w:rsidR="00FC39AD" w:rsidRPr="005326D6" w:rsidRDefault="00FC39AD" w:rsidP="00FC39AD">
            <w:pPr>
              <w:rPr>
                <w:rFonts w:ascii="Gill Sans MT" w:hAnsi="Gill Sans MT"/>
                <w:bCs/>
                <w:sz w:val="22"/>
                <w:szCs w:val="22"/>
              </w:rPr>
            </w:pPr>
          </w:p>
          <w:p w14:paraId="1FA1C920" w14:textId="77777777" w:rsidR="009B4B54" w:rsidRDefault="009B4B54" w:rsidP="00FC39AD">
            <w:pPr>
              <w:spacing w:after="120"/>
              <w:jc w:val="both"/>
              <w:rPr>
                <w:rFonts w:ascii="Gill Sans MT" w:hAnsi="Gill Sans MT"/>
                <w:bCs/>
                <w:sz w:val="22"/>
                <w:szCs w:val="22"/>
              </w:rPr>
            </w:pPr>
            <w:r>
              <w:rPr>
                <w:rFonts w:ascii="Gill Sans MT" w:hAnsi="Gill Sans MT"/>
                <w:bCs/>
                <w:sz w:val="22"/>
                <w:szCs w:val="22"/>
              </w:rPr>
              <w:t xml:space="preserve">As at the balance sheet date the </w:t>
            </w:r>
            <w:r w:rsidR="00FC39AD" w:rsidRPr="005326D6">
              <w:rPr>
                <w:rFonts w:ascii="Gill Sans MT" w:hAnsi="Gill Sans MT"/>
                <w:bCs/>
                <w:sz w:val="22"/>
                <w:szCs w:val="22"/>
              </w:rPr>
              <w:t xml:space="preserve">Firm </w:t>
            </w:r>
            <w:r>
              <w:rPr>
                <w:rFonts w:ascii="Gill Sans MT" w:hAnsi="Gill Sans MT"/>
                <w:bCs/>
                <w:sz w:val="22"/>
                <w:szCs w:val="22"/>
              </w:rPr>
              <w:t>was</w:t>
            </w:r>
            <w:r w:rsidR="00FC39AD" w:rsidRPr="005326D6">
              <w:rPr>
                <w:rFonts w:ascii="Gill Sans MT" w:hAnsi="Gill Sans MT"/>
                <w:bCs/>
                <w:sz w:val="22"/>
                <w:szCs w:val="22"/>
              </w:rPr>
              <w:t xml:space="preserve"> a</w:t>
            </w:r>
            <w:r w:rsidR="00FC39AD">
              <w:rPr>
                <w:rFonts w:ascii="Gill Sans MT" w:hAnsi="Gill Sans MT"/>
                <w:bCs/>
                <w:sz w:val="22"/>
                <w:szCs w:val="22"/>
              </w:rPr>
              <w:t>n</w:t>
            </w:r>
            <w:r w:rsidR="00FC39AD" w:rsidRPr="005326D6">
              <w:rPr>
                <w:rFonts w:ascii="Gill Sans MT" w:hAnsi="Gill Sans MT"/>
                <w:bCs/>
                <w:sz w:val="22"/>
                <w:szCs w:val="22"/>
              </w:rPr>
              <w:t xml:space="preserve"> </w:t>
            </w:r>
            <w:r w:rsidR="00FC39AD">
              <w:rPr>
                <w:rFonts w:ascii="Gill Sans MT" w:hAnsi="Gill Sans MT"/>
                <w:bCs/>
                <w:sz w:val="22"/>
                <w:szCs w:val="22"/>
              </w:rPr>
              <w:t xml:space="preserve">IFRU </w:t>
            </w:r>
            <w:r w:rsidR="00FC39AD" w:rsidRPr="009B4B54">
              <w:rPr>
                <w:rFonts w:ascii="Gill Sans MT" w:hAnsi="Gill Sans MT"/>
                <w:bCs/>
                <w:sz w:val="22"/>
                <w:szCs w:val="22"/>
              </w:rPr>
              <w:t xml:space="preserve">Limited </w:t>
            </w:r>
            <w:r>
              <w:rPr>
                <w:rFonts w:ascii="Gill Sans MT" w:hAnsi="Gill Sans MT"/>
                <w:bCs/>
                <w:sz w:val="22"/>
                <w:szCs w:val="22"/>
              </w:rPr>
              <w:t>L</w:t>
            </w:r>
            <w:r w:rsidR="00FC39AD" w:rsidRPr="009B4B54">
              <w:rPr>
                <w:rFonts w:ascii="Gill Sans MT" w:hAnsi="Gill Sans MT"/>
                <w:bCs/>
                <w:sz w:val="22"/>
                <w:szCs w:val="22"/>
              </w:rPr>
              <w:t>icence</w:t>
            </w:r>
            <w:r w:rsidR="00FC39AD" w:rsidRPr="005326D6">
              <w:rPr>
                <w:rFonts w:ascii="Gill Sans MT" w:hAnsi="Gill Sans MT"/>
                <w:bCs/>
                <w:sz w:val="22"/>
                <w:szCs w:val="22"/>
              </w:rPr>
              <w:t xml:space="preserve"> Firm. Tier 1 Capital comprises of </w:t>
            </w:r>
            <w:r>
              <w:rPr>
                <w:rFonts w:ascii="Gill Sans MT" w:hAnsi="Gill Sans MT"/>
                <w:bCs/>
                <w:sz w:val="22"/>
                <w:szCs w:val="22"/>
              </w:rPr>
              <w:t>L</w:t>
            </w:r>
            <w:r w:rsidR="00FC39AD" w:rsidRPr="009B4B54">
              <w:rPr>
                <w:rFonts w:ascii="Gill Sans MT" w:hAnsi="Gill Sans MT"/>
                <w:bCs/>
                <w:sz w:val="22"/>
                <w:szCs w:val="22"/>
              </w:rPr>
              <w:t>LP Members Capital</w:t>
            </w:r>
            <w:r>
              <w:rPr>
                <w:rFonts w:ascii="Gill Sans MT" w:hAnsi="Gill Sans MT"/>
                <w:bCs/>
                <w:sz w:val="22"/>
                <w:szCs w:val="22"/>
              </w:rPr>
              <w:t>.</w:t>
            </w:r>
          </w:p>
          <w:p w14:paraId="1CAD97CF" w14:textId="77777777" w:rsidR="009B4B54" w:rsidRPr="00EE03A0" w:rsidRDefault="009B4B54" w:rsidP="00FC39AD">
            <w:pPr>
              <w:spacing w:after="120"/>
              <w:jc w:val="both"/>
              <w:rPr>
                <w:rFonts w:ascii="Gill Sans MT" w:hAnsi="Gill Sans MT"/>
                <w:bCs/>
                <w:sz w:val="22"/>
                <w:szCs w:val="22"/>
              </w:rPr>
            </w:pPr>
            <w:r>
              <w:rPr>
                <w:rFonts w:ascii="Gill Sans MT" w:hAnsi="Gill Sans MT"/>
                <w:bCs/>
                <w:sz w:val="22"/>
                <w:szCs w:val="22"/>
              </w:rPr>
              <w:t xml:space="preserve">No prudential filters were applied pursuant to </w:t>
            </w:r>
            <w:r w:rsidRPr="00EE03A0">
              <w:rPr>
                <w:rFonts w:ascii="Gill Sans MT" w:hAnsi="Gill Sans MT"/>
                <w:sz w:val="22"/>
                <w:szCs w:val="22"/>
              </w:rPr>
              <w:t>Articles 32 to 35 in respect of:</w:t>
            </w:r>
          </w:p>
          <w:p w14:paraId="4AA5A91B" w14:textId="77777777" w:rsidR="00FC39AD" w:rsidRPr="00EE03A0" w:rsidRDefault="00FC39AD" w:rsidP="00FC39AD">
            <w:pPr>
              <w:spacing w:after="120"/>
              <w:jc w:val="both"/>
              <w:rPr>
                <w:rFonts w:ascii="Gill Sans MT" w:hAnsi="Gill Sans MT"/>
                <w:bCs/>
                <w:sz w:val="22"/>
                <w:szCs w:val="22"/>
              </w:rPr>
            </w:pPr>
          </w:p>
          <w:p w14:paraId="50554088" w14:textId="77777777" w:rsidR="0078789C" w:rsidRPr="00EE03A0" w:rsidRDefault="0078789C" w:rsidP="0078789C">
            <w:pPr>
              <w:pStyle w:val="ListParagraph"/>
              <w:numPr>
                <w:ilvl w:val="0"/>
                <w:numId w:val="34"/>
              </w:numPr>
              <w:autoSpaceDE w:val="0"/>
              <w:autoSpaceDN w:val="0"/>
              <w:adjustRightInd w:val="0"/>
              <w:jc w:val="both"/>
              <w:rPr>
                <w:rFonts w:ascii="Gill Sans MT" w:hAnsi="Gill Sans MT"/>
                <w:sz w:val="22"/>
                <w:szCs w:val="22"/>
              </w:rPr>
            </w:pPr>
            <w:r w:rsidRPr="00EE03A0">
              <w:rPr>
                <w:rFonts w:ascii="Gill Sans MT" w:hAnsi="Gill Sans MT"/>
                <w:sz w:val="22"/>
                <w:szCs w:val="22"/>
              </w:rPr>
              <w:t>Securitised Assets</w:t>
            </w:r>
          </w:p>
          <w:p w14:paraId="7199856F" w14:textId="77777777" w:rsidR="0078789C" w:rsidRPr="00EE03A0" w:rsidRDefault="0078789C" w:rsidP="0078789C">
            <w:pPr>
              <w:pStyle w:val="ListParagraph"/>
              <w:numPr>
                <w:ilvl w:val="0"/>
                <w:numId w:val="34"/>
              </w:numPr>
              <w:autoSpaceDE w:val="0"/>
              <w:autoSpaceDN w:val="0"/>
              <w:adjustRightInd w:val="0"/>
              <w:jc w:val="both"/>
              <w:rPr>
                <w:rFonts w:ascii="Gill Sans MT" w:hAnsi="Gill Sans MT"/>
                <w:sz w:val="22"/>
                <w:szCs w:val="22"/>
              </w:rPr>
            </w:pPr>
            <w:r w:rsidRPr="00EE03A0">
              <w:rPr>
                <w:rFonts w:ascii="Gill Sans MT" w:hAnsi="Gill Sans MT"/>
                <w:sz w:val="22"/>
                <w:szCs w:val="22"/>
              </w:rPr>
              <w:t>Cash Flow Hedges and Changes in the Value of Own Liabilities</w:t>
            </w:r>
          </w:p>
          <w:p w14:paraId="29A0DFF9" w14:textId="77777777" w:rsidR="0078789C" w:rsidRPr="00EE03A0" w:rsidRDefault="0078789C" w:rsidP="0078789C">
            <w:pPr>
              <w:pStyle w:val="ListParagraph"/>
              <w:numPr>
                <w:ilvl w:val="0"/>
                <w:numId w:val="34"/>
              </w:numPr>
              <w:autoSpaceDE w:val="0"/>
              <w:autoSpaceDN w:val="0"/>
              <w:adjustRightInd w:val="0"/>
              <w:jc w:val="both"/>
              <w:rPr>
                <w:rFonts w:ascii="Gill Sans MT" w:hAnsi="Gill Sans MT"/>
                <w:sz w:val="22"/>
                <w:szCs w:val="22"/>
              </w:rPr>
            </w:pPr>
            <w:r w:rsidRPr="00EE03A0">
              <w:rPr>
                <w:rFonts w:ascii="Gill Sans MT" w:hAnsi="Gill Sans MT"/>
                <w:sz w:val="22"/>
                <w:szCs w:val="22"/>
              </w:rPr>
              <w:t>Additional value adjustments</w:t>
            </w:r>
          </w:p>
          <w:p w14:paraId="1BBD159F" w14:textId="77777777" w:rsidR="0078789C" w:rsidRPr="00EE03A0" w:rsidRDefault="0078789C" w:rsidP="0078789C">
            <w:pPr>
              <w:pStyle w:val="ListParagraph"/>
              <w:numPr>
                <w:ilvl w:val="0"/>
                <w:numId w:val="34"/>
              </w:numPr>
              <w:autoSpaceDE w:val="0"/>
              <w:autoSpaceDN w:val="0"/>
              <w:adjustRightInd w:val="0"/>
              <w:jc w:val="both"/>
              <w:rPr>
                <w:rFonts w:ascii="Gill Sans MT" w:hAnsi="Gill Sans MT"/>
                <w:sz w:val="22"/>
                <w:szCs w:val="22"/>
              </w:rPr>
            </w:pPr>
            <w:r w:rsidRPr="00EE03A0">
              <w:rPr>
                <w:rFonts w:ascii="Gill Sans MT" w:hAnsi="Gill Sans MT"/>
                <w:sz w:val="22"/>
                <w:szCs w:val="22"/>
              </w:rPr>
              <w:t>Unrealised Gains and Losses Measured at Fair Value</w:t>
            </w:r>
          </w:p>
          <w:p w14:paraId="3FF33726" w14:textId="77777777" w:rsidR="0078789C" w:rsidRPr="00EE03A0" w:rsidRDefault="0078789C" w:rsidP="00FC39AD">
            <w:pPr>
              <w:autoSpaceDE w:val="0"/>
              <w:autoSpaceDN w:val="0"/>
              <w:adjustRightInd w:val="0"/>
              <w:jc w:val="both"/>
              <w:rPr>
                <w:rFonts w:ascii="Gill Sans MT" w:hAnsi="Gill Sans MT"/>
                <w:sz w:val="22"/>
                <w:szCs w:val="22"/>
              </w:rPr>
            </w:pPr>
          </w:p>
          <w:p w14:paraId="70978418" w14:textId="77777777" w:rsidR="00FC39AD" w:rsidRPr="00EE03A0" w:rsidRDefault="00EE03A0" w:rsidP="00FC39AD">
            <w:pPr>
              <w:autoSpaceDE w:val="0"/>
              <w:autoSpaceDN w:val="0"/>
              <w:adjustRightInd w:val="0"/>
              <w:jc w:val="both"/>
              <w:rPr>
                <w:rFonts w:ascii="Gill Sans MT" w:hAnsi="Gill Sans MT"/>
                <w:sz w:val="22"/>
                <w:szCs w:val="22"/>
              </w:rPr>
            </w:pPr>
            <w:r w:rsidRPr="00EE03A0">
              <w:rPr>
                <w:rFonts w:ascii="Gill Sans MT" w:hAnsi="Gill Sans MT"/>
                <w:sz w:val="22"/>
                <w:szCs w:val="22"/>
              </w:rPr>
              <w:t xml:space="preserve">No deductions were made </w:t>
            </w:r>
            <w:r w:rsidR="00FC39AD" w:rsidRPr="00EE03A0">
              <w:rPr>
                <w:rFonts w:ascii="Gill Sans MT" w:hAnsi="Gill Sans MT"/>
                <w:sz w:val="22"/>
                <w:szCs w:val="22"/>
              </w:rPr>
              <w:t>pursuant to Articles 36, 56 and 66;</w:t>
            </w:r>
          </w:p>
          <w:p w14:paraId="7FB37E02" w14:textId="77777777" w:rsidR="00EE03A0" w:rsidRDefault="00EE03A0" w:rsidP="00FC39AD">
            <w:pPr>
              <w:spacing w:after="120"/>
              <w:jc w:val="both"/>
              <w:rPr>
                <w:rFonts w:ascii="Gill Sans MT" w:hAnsi="Gill Sans MT"/>
                <w:bCs/>
                <w:sz w:val="22"/>
                <w:szCs w:val="22"/>
              </w:rPr>
            </w:pPr>
          </w:p>
          <w:p w14:paraId="23F60525" w14:textId="77777777" w:rsidR="008F3D4F" w:rsidRDefault="008F3D4F" w:rsidP="00FC39AD">
            <w:pPr>
              <w:spacing w:after="120"/>
              <w:jc w:val="both"/>
              <w:rPr>
                <w:rFonts w:ascii="Gill Sans MT" w:hAnsi="Gill Sans MT"/>
                <w:bCs/>
                <w:sz w:val="22"/>
                <w:szCs w:val="22"/>
              </w:rPr>
            </w:pPr>
          </w:p>
          <w:p w14:paraId="30301E01" w14:textId="77777777" w:rsidR="008F3D4F" w:rsidRDefault="008F3D4F" w:rsidP="00FC39AD">
            <w:pPr>
              <w:spacing w:after="120"/>
              <w:jc w:val="both"/>
              <w:rPr>
                <w:rFonts w:ascii="Gill Sans MT" w:hAnsi="Gill Sans MT"/>
                <w:bCs/>
                <w:sz w:val="22"/>
                <w:szCs w:val="22"/>
              </w:rPr>
            </w:pPr>
          </w:p>
          <w:p w14:paraId="40FBE3BB" w14:textId="77777777" w:rsidR="008F3D4F" w:rsidRPr="005326D6" w:rsidRDefault="008F3D4F" w:rsidP="00FC39AD">
            <w:pPr>
              <w:spacing w:after="120"/>
              <w:jc w:val="both"/>
              <w:rPr>
                <w:rFonts w:ascii="Gill Sans MT" w:hAnsi="Gill Sans MT"/>
                <w:bCs/>
                <w:sz w:val="22"/>
                <w:szCs w:val="22"/>
              </w:rPr>
            </w:pPr>
          </w:p>
          <w:tbl>
            <w:tblPr>
              <w:tblW w:w="0" w:type="auto"/>
              <w:tblLook w:val="01E0" w:firstRow="1" w:lastRow="1" w:firstColumn="1" w:lastColumn="1" w:noHBand="0" w:noVBand="0"/>
            </w:tblPr>
            <w:tblGrid>
              <w:gridCol w:w="2520"/>
              <w:gridCol w:w="1260"/>
            </w:tblGrid>
            <w:tr w:rsidR="00FC39AD" w14:paraId="26F703ED" w14:textId="77777777" w:rsidTr="00D95D59">
              <w:tc>
                <w:tcPr>
                  <w:tcW w:w="2520" w:type="dxa"/>
                  <w:vAlign w:val="center"/>
                </w:tcPr>
                <w:p w14:paraId="1A5C4ED5" w14:textId="77777777" w:rsidR="00FC39AD" w:rsidRPr="009F1477" w:rsidRDefault="00FC39AD" w:rsidP="00D95D59">
                  <w:pPr>
                    <w:rPr>
                      <w:rFonts w:ascii="Gill Sans MT" w:hAnsi="Gill Sans MT"/>
                      <w:sz w:val="18"/>
                      <w:szCs w:val="18"/>
                    </w:rPr>
                  </w:pPr>
                  <w:r w:rsidRPr="009F1477">
                    <w:rPr>
                      <w:rFonts w:ascii="Gill Sans MT" w:hAnsi="Gill Sans MT"/>
                      <w:sz w:val="18"/>
                      <w:szCs w:val="18"/>
                    </w:rPr>
                    <w:t>Tier 1 Capital</w:t>
                  </w:r>
                </w:p>
              </w:tc>
              <w:tc>
                <w:tcPr>
                  <w:tcW w:w="1260" w:type="dxa"/>
                  <w:shd w:val="clear" w:color="auto" w:fill="E6E6E6"/>
                  <w:vAlign w:val="center"/>
                </w:tcPr>
                <w:p w14:paraId="6249094F" w14:textId="5E31CFC7" w:rsidR="00FC39AD" w:rsidRPr="009F1477" w:rsidRDefault="00FC39AD" w:rsidP="00D95D59">
                  <w:pPr>
                    <w:rPr>
                      <w:rFonts w:ascii="Gill Sans MT" w:hAnsi="Gill Sans MT"/>
                      <w:sz w:val="18"/>
                      <w:szCs w:val="18"/>
                    </w:rPr>
                  </w:pPr>
                  <w:r w:rsidRPr="009F1477">
                    <w:rPr>
                      <w:rFonts w:ascii="Gill Sans MT" w:hAnsi="Gill Sans MT"/>
                      <w:sz w:val="18"/>
                      <w:szCs w:val="18"/>
                    </w:rPr>
                    <w:t>£</w:t>
                  </w:r>
                  <w:r w:rsidR="003B71B2">
                    <w:rPr>
                      <w:rFonts w:ascii="Gill Sans MT" w:hAnsi="Gill Sans MT"/>
                      <w:sz w:val="18"/>
                      <w:szCs w:val="18"/>
                    </w:rPr>
                    <w:t>1,</w:t>
                  </w:r>
                  <w:r w:rsidR="008A1C11">
                    <w:rPr>
                      <w:rFonts w:ascii="Gill Sans MT" w:hAnsi="Gill Sans MT"/>
                      <w:sz w:val="18"/>
                      <w:szCs w:val="18"/>
                    </w:rPr>
                    <w:t>008</w:t>
                  </w:r>
                  <w:r w:rsidR="003B71B2">
                    <w:rPr>
                      <w:rFonts w:ascii="Gill Sans MT" w:hAnsi="Gill Sans MT"/>
                      <w:sz w:val="18"/>
                      <w:szCs w:val="18"/>
                    </w:rPr>
                    <w:t>,</w:t>
                  </w:r>
                  <w:r w:rsidR="008A1C11">
                    <w:rPr>
                      <w:rFonts w:ascii="Gill Sans MT" w:hAnsi="Gill Sans MT"/>
                      <w:sz w:val="18"/>
                      <w:szCs w:val="18"/>
                    </w:rPr>
                    <w:t>099</w:t>
                  </w:r>
                </w:p>
              </w:tc>
            </w:tr>
            <w:tr w:rsidR="00FC39AD" w14:paraId="5ACDFE4D" w14:textId="77777777" w:rsidTr="00D95D59">
              <w:tc>
                <w:tcPr>
                  <w:tcW w:w="2520" w:type="dxa"/>
                  <w:vAlign w:val="center"/>
                </w:tcPr>
                <w:p w14:paraId="6D5E67F9" w14:textId="77777777" w:rsidR="00FC39AD" w:rsidRPr="009F1477" w:rsidRDefault="00FC39AD" w:rsidP="00D95D59">
                  <w:pPr>
                    <w:rPr>
                      <w:rFonts w:ascii="Gill Sans MT" w:hAnsi="Gill Sans MT"/>
                      <w:sz w:val="18"/>
                      <w:szCs w:val="18"/>
                    </w:rPr>
                  </w:pPr>
                  <w:r w:rsidRPr="009F1477">
                    <w:rPr>
                      <w:rFonts w:ascii="Gill Sans MT" w:hAnsi="Gill Sans MT"/>
                      <w:sz w:val="18"/>
                      <w:szCs w:val="18"/>
                    </w:rPr>
                    <w:t>Deductions</w:t>
                  </w:r>
                </w:p>
              </w:tc>
              <w:tc>
                <w:tcPr>
                  <w:tcW w:w="1260" w:type="dxa"/>
                  <w:shd w:val="clear" w:color="auto" w:fill="E6E6E6"/>
                  <w:vAlign w:val="center"/>
                </w:tcPr>
                <w:p w14:paraId="59C7A33B" w14:textId="77777777" w:rsidR="00FC39AD" w:rsidRPr="009F1477" w:rsidRDefault="00FC39AD" w:rsidP="00D95D59">
                  <w:pPr>
                    <w:rPr>
                      <w:rFonts w:ascii="Gill Sans MT" w:hAnsi="Gill Sans MT"/>
                      <w:sz w:val="18"/>
                      <w:szCs w:val="18"/>
                    </w:rPr>
                  </w:pPr>
                  <w:r w:rsidRPr="009F1477">
                    <w:rPr>
                      <w:rFonts w:ascii="Gill Sans MT" w:hAnsi="Gill Sans MT"/>
                      <w:sz w:val="18"/>
                      <w:szCs w:val="18"/>
                    </w:rPr>
                    <w:t>£0</w:t>
                  </w:r>
                </w:p>
              </w:tc>
            </w:tr>
            <w:tr w:rsidR="00FC39AD" w14:paraId="7CFF9094" w14:textId="77777777" w:rsidTr="00D95D59">
              <w:tc>
                <w:tcPr>
                  <w:tcW w:w="2520" w:type="dxa"/>
                  <w:vAlign w:val="center"/>
                </w:tcPr>
                <w:p w14:paraId="2BA1B115" w14:textId="77777777" w:rsidR="00FC39AD" w:rsidRPr="009F1477" w:rsidRDefault="00FC39AD" w:rsidP="00D95D59">
                  <w:pPr>
                    <w:rPr>
                      <w:rFonts w:ascii="Gill Sans MT" w:hAnsi="Gill Sans MT"/>
                      <w:sz w:val="18"/>
                      <w:szCs w:val="18"/>
                    </w:rPr>
                  </w:pPr>
                  <w:r w:rsidRPr="009F1477">
                    <w:rPr>
                      <w:rFonts w:ascii="Gill Sans MT" w:hAnsi="Gill Sans MT"/>
                      <w:sz w:val="18"/>
                      <w:szCs w:val="18"/>
                    </w:rPr>
                    <w:t>Tier 2 Capital</w:t>
                  </w:r>
                </w:p>
              </w:tc>
              <w:tc>
                <w:tcPr>
                  <w:tcW w:w="1260" w:type="dxa"/>
                  <w:shd w:val="clear" w:color="auto" w:fill="E6E6E6"/>
                  <w:vAlign w:val="center"/>
                </w:tcPr>
                <w:p w14:paraId="751335B0" w14:textId="77777777" w:rsidR="00FC39AD" w:rsidRPr="009F1477" w:rsidRDefault="00FC39AD" w:rsidP="00D95D59">
                  <w:pPr>
                    <w:rPr>
                      <w:rFonts w:ascii="Gill Sans MT" w:hAnsi="Gill Sans MT"/>
                      <w:sz w:val="18"/>
                      <w:szCs w:val="18"/>
                    </w:rPr>
                  </w:pPr>
                  <w:r w:rsidRPr="009F1477">
                    <w:rPr>
                      <w:rFonts w:ascii="Gill Sans MT" w:hAnsi="Gill Sans MT"/>
                      <w:sz w:val="18"/>
                      <w:szCs w:val="18"/>
                    </w:rPr>
                    <w:t>£0</w:t>
                  </w:r>
                </w:p>
              </w:tc>
            </w:tr>
            <w:tr w:rsidR="00FC39AD" w14:paraId="0169F839" w14:textId="77777777" w:rsidTr="00D95D59">
              <w:tc>
                <w:tcPr>
                  <w:tcW w:w="2520" w:type="dxa"/>
                  <w:vAlign w:val="center"/>
                </w:tcPr>
                <w:p w14:paraId="735A707A" w14:textId="77777777" w:rsidR="00FC39AD" w:rsidRPr="009F1477" w:rsidRDefault="00FC39AD" w:rsidP="00D95D59">
                  <w:pPr>
                    <w:rPr>
                      <w:rFonts w:ascii="Gill Sans MT" w:hAnsi="Gill Sans MT"/>
                      <w:sz w:val="18"/>
                      <w:szCs w:val="18"/>
                    </w:rPr>
                  </w:pPr>
                  <w:r w:rsidRPr="009F1477">
                    <w:rPr>
                      <w:rFonts w:ascii="Gill Sans MT" w:hAnsi="Gill Sans MT"/>
                      <w:sz w:val="18"/>
                      <w:szCs w:val="18"/>
                    </w:rPr>
                    <w:t>Deductions</w:t>
                  </w:r>
                </w:p>
              </w:tc>
              <w:tc>
                <w:tcPr>
                  <w:tcW w:w="1260" w:type="dxa"/>
                  <w:shd w:val="clear" w:color="auto" w:fill="E6E6E6"/>
                  <w:vAlign w:val="center"/>
                </w:tcPr>
                <w:p w14:paraId="6F99FC1E" w14:textId="77777777" w:rsidR="00FC39AD" w:rsidRPr="009F1477" w:rsidRDefault="00FC39AD" w:rsidP="00D95D59">
                  <w:pPr>
                    <w:rPr>
                      <w:rFonts w:ascii="Gill Sans MT" w:hAnsi="Gill Sans MT"/>
                      <w:sz w:val="18"/>
                      <w:szCs w:val="18"/>
                    </w:rPr>
                  </w:pPr>
                  <w:r w:rsidRPr="009F1477">
                    <w:rPr>
                      <w:rFonts w:ascii="Gill Sans MT" w:hAnsi="Gill Sans MT"/>
                      <w:sz w:val="18"/>
                      <w:szCs w:val="18"/>
                    </w:rPr>
                    <w:t>£0</w:t>
                  </w:r>
                </w:p>
              </w:tc>
            </w:tr>
            <w:tr w:rsidR="00FC39AD" w14:paraId="4381455E" w14:textId="77777777" w:rsidTr="00D95D59">
              <w:tc>
                <w:tcPr>
                  <w:tcW w:w="2520" w:type="dxa"/>
                  <w:vAlign w:val="center"/>
                </w:tcPr>
                <w:p w14:paraId="596456C8" w14:textId="77777777" w:rsidR="00FC39AD" w:rsidRPr="009F1477" w:rsidRDefault="00FC39AD" w:rsidP="00D95D59">
                  <w:pPr>
                    <w:rPr>
                      <w:rFonts w:ascii="Gill Sans MT" w:hAnsi="Gill Sans MT"/>
                      <w:sz w:val="18"/>
                      <w:szCs w:val="18"/>
                    </w:rPr>
                  </w:pPr>
                  <w:r w:rsidRPr="009F1477">
                    <w:rPr>
                      <w:rFonts w:ascii="Gill Sans MT" w:hAnsi="Gill Sans MT"/>
                      <w:sz w:val="18"/>
                      <w:szCs w:val="18"/>
                    </w:rPr>
                    <w:t>Capital Resources</w:t>
                  </w:r>
                </w:p>
              </w:tc>
              <w:tc>
                <w:tcPr>
                  <w:tcW w:w="1260" w:type="dxa"/>
                  <w:shd w:val="clear" w:color="auto" w:fill="E6E6E6"/>
                  <w:vAlign w:val="center"/>
                </w:tcPr>
                <w:p w14:paraId="796219B6" w14:textId="77777777" w:rsidR="00FC39AD" w:rsidRPr="009F1477" w:rsidRDefault="00FC39AD" w:rsidP="00D95D59">
                  <w:pPr>
                    <w:rPr>
                      <w:rFonts w:ascii="Gill Sans MT" w:hAnsi="Gill Sans MT"/>
                      <w:sz w:val="18"/>
                      <w:szCs w:val="18"/>
                    </w:rPr>
                  </w:pPr>
                  <w:r w:rsidRPr="009F1477">
                    <w:rPr>
                      <w:rFonts w:ascii="Gill Sans MT" w:hAnsi="Gill Sans MT"/>
                      <w:sz w:val="18"/>
                      <w:szCs w:val="18"/>
                    </w:rPr>
                    <w:t>£0</w:t>
                  </w:r>
                </w:p>
              </w:tc>
            </w:tr>
            <w:tr w:rsidR="00FC39AD" w14:paraId="69D71C92" w14:textId="77777777" w:rsidTr="00D95D59">
              <w:tc>
                <w:tcPr>
                  <w:tcW w:w="2520" w:type="dxa"/>
                  <w:vAlign w:val="center"/>
                </w:tcPr>
                <w:p w14:paraId="514EF081" w14:textId="77777777" w:rsidR="00FC39AD" w:rsidRPr="009F1477" w:rsidRDefault="00FC39AD" w:rsidP="00D95D59">
                  <w:pPr>
                    <w:rPr>
                      <w:rFonts w:ascii="Gill Sans MT" w:hAnsi="Gill Sans MT"/>
                      <w:sz w:val="18"/>
                      <w:szCs w:val="18"/>
                    </w:rPr>
                  </w:pPr>
                  <w:r w:rsidRPr="009F1477">
                    <w:rPr>
                      <w:rFonts w:ascii="Gill Sans MT" w:hAnsi="Gill Sans MT"/>
                      <w:sz w:val="18"/>
                      <w:szCs w:val="18"/>
                    </w:rPr>
                    <w:t>Tier 3 Capital</w:t>
                  </w:r>
                </w:p>
              </w:tc>
              <w:tc>
                <w:tcPr>
                  <w:tcW w:w="1260" w:type="dxa"/>
                  <w:shd w:val="clear" w:color="auto" w:fill="E6E6E6"/>
                  <w:vAlign w:val="center"/>
                </w:tcPr>
                <w:p w14:paraId="5C6D5808" w14:textId="77777777" w:rsidR="00FC39AD" w:rsidRPr="009F1477" w:rsidRDefault="00FC39AD" w:rsidP="00D95D59">
                  <w:pPr>
                    <w:rPr>
                      <w:rFonts w:ascii="Gill Sans MT" w:hAnsi="Gill Sans MT"/>
                      <w:sz w:val="18"/>
                      <w:szCs w:val="18"/>
                    </w:rPr>
                  </w:pPr>
                  <w:r w:rsidRPr="009F1477">
                    <w:rPr>
                      <w:rFonts w:ascii="Gill Sans MT" w:hAnsi="Gill Sans MT"/>
                      <w:sz w:val="18"/>
                      <w:szCs w:val="18"/>
                    </w:rPr>
                    <w:t>£0</w:t>
                  </w:r>
                </w:p>
              </w:tc>
            </w:tr>
            <w:tr w:rsidR="00FC39AD" w14:paraId="594E2BE2" w14:textId="77777777" w:rsidTr="00D95D59">
              <w:tc>
                <w:tcPr>
                  <w:tcW w:w="2520" w:type="dxa"/>
                  <w:vAlign w:val="center"/>
                </w:tcPr>
                <w:p w14:paraId="7C6FFBEE" w14:textId="77777777" w:rsidR="00FC39AD" w:rsidRPr="009F1477" w:rsidRDefault="00FC39AD" w:rsidP="00D95D59">
                  <w:pPr>
                    <w:rPr>
                      <w:rFonts w:ascii="Gill Sans MT" w:hAnsi="Gill Sans MT"/>
                      <w:sz w:val="18"/>
                      <w:szCs w:val="18"/>
                    </w:rPr>
                  </w:pPr>
                  <w:r w:rsidRPr="009F1477">
                    <w:rPr>
                      <w:rFonts w:ascii="Gill Sans MT" w:hAnsi="Gill Sans MT"/>
                      <w:sz w:val="18"/>
                      <w:szCs w:val="18"/>
                    </w:rPr>
                    <w:t>Deductions</w:t>
                  </w:r>
                </w:p>
              </w:tc>
              <w:tc>
                <w:tcPr>
                  <w:tcW w:w="1260" w:type="dxa"/>
                  <w:tcBorders>
                    <w:bottom w:val="single" w:sz="8" w:space="0" w:color="auto"/>
                  </w:tcBorders>
                  <w:shd w:val="clear" w:color="auto" w:fill="E6E6E6"/>
                  <w:vAlign w:val="center"/>
                </w:tcPr>
                <w:p w14:paraId="6F20D311" w14:textId="77777777" w:rsidR="00FC39AD" w:rsidRPr="009F1477" w:rsidRDefault="00FC39AD" w:rsidP="00D95D59">
                  <w:pPr>
                    <w:rPr>
                      <w:rFonts w:ascii="Gill Sans MT" w:hAnsi="Gill Sans MT"/>
                      <w:sz w:val="18"/>
                      <w:szCs w:val="18"/>
                    </w:rPr>
                  </w:pPr>
                  <w:r w:rsidRPr="009F1477">
                    <w:rPr>
                      <w:rFonts w:ascii="Gill Sans MT" w:hAnsi="Gill Sans MT"/>
                      <w:sz w:val="18"/>
                      <w:szCs w:val="18"/>
                    </w:rPr>
                    <w:t>£0</w:t>
                  </w:r>
                </w:p>
              </w:tc>
            </w:tr>
            <w:tr w:rsidR="00FC39AD" w14:paraId="36421A1C" w14:textId="77777777" w:rsidTr="00D95D59">
              <w:tc>
                <w:tcPr>
                  <w:tcW w:w="2520" w:type="dxa"/>
                  <w:vAlign w:val="center"/>
                </w:tcPr>
                <w:p w14:paraId="26F66EEB" w14:textId="77777777" w:rsidR="00FC39AD" w:rsidRPr="009F1477" w:rsidRDefault="00FC39AD" w:rsidP="00D95D59">
                  <w:pPr>
                    <w:rPr>
                      <w:rFonts w:ascii="Gill Sans MT" w:hAnsi="Gill Sans MT"/>
                      <w:b/>
                      <w:sz w:val="18"/>
                      <w:szCs w:val="18"/>
                    </w:rPr>
                  </w:pPr>
                  <w:r w:rsidRPr="009F1477">
                    <w:rPr>
                      <w:rFonts w:ascii="Gill Sans MT" w:hAnsi="Gill Sans MT"/>
                      <w:b/>
                      <w:sz w:val="18"/>
                      <w:szCs w:val="18"/>
                    </w:rPr>
                    <w:t>Total Capital</w:t>
                  </w:r>
                </w:p>
              </w:tc>
              <w:tc>
                <w:tcPr>
                  <w:tcW w:w="1260" w:type="dxa"/>
                  <w:tcBorders>
                    <w:top w:val="single" w:sz="8" w:space="0" w:color="auto"/>
                    <w:bottom w:val="double" w:sz="6" w:space="0" w:color="auto"/>
                  </w:tcBorders>
                  <w:vAlign w:val="center"/>
                </w:tcPr>
                <w:p w14:paraId="570A03D6" w14:textId="236F8C2C" w:rsidR="00FC39AD" w:rsidRPr="009F1477" w:rsidRDefault="00787C54" w:rsidP="00D95D59">
                  <w:pPr>
                    <w:rPr>
                      <w:rFonts w:ascii="Gill Sans MT" w:hAnsi="Gill Sans MT"/>
                      <w:sz w:val="16"/>
                      <w:szCs w:val="18"/>
                    </w:rPr>
                  </w:pPr>
                  <w:r w:rsidRPr="009F1477">
                    <w:rPr>
                      <w:rFonts w:ascii="Gill Sans MT" w:hAnsi="Gill Sans MT"/>
                      <w:b/>
                      <w:sz w:val="18"/>
                      <w:szCs w:val="18"/>
                    </w:rPr>
                    <w:t>£</w:t>
                  </w:r>
                  <w:r w:rsidR="003B71B2">
                    <w:rPr>
                      <w:rFonts w:ascii="Gill Sans MT" w:hAnsi="Gill Sans MT"/>
                      <w:b/>
                      <w:sz w:val="18"/>
                      <w:szCs w:val="18"/>
                    </w:rPr>
                    <w:t>1,</w:t>
                  </w:r>
                  <w:r w:rsidR="008A1C11">
                    <w:rPr>
                      <w:rFonts w:ascii="Gill Sans MT" w:hAnsi="Gill Sans MT"/>
                      <w:b/>
                      <w:sz w:val="18"/>
                      <w:szCs w:val="18"/>
                    </w:rPr>
                    <w:t>008</w:t>
                  </w:r>
                  <w:r w:rsidR="003B71B2">
                    <w:rPr>
                      <w:rFonts w:ascii="Gill Sans MT" w:hAnsi="Gill Sans MT"/>
                      <w:b/>
                      <w:sz w:val="18"/>
                      <w:szCs w:val="18"/>
                    </w:rPr>
                    <w:t>,</w:t>
                  </w:r>
                  <w:r w:rsidR="008A1C11">
                    <w:rPr>
                      <w:rFonts w:ascii="Gill Sans MT" w:hAnsi="Gill Sans MT"/>
                      <w:b/>
                      <w:sz w:val="18"/>
                      <w:szCs w:val="18"/>
                    </w:rPr>
                    <w:t>099</w:t>
                  </w:r>
                </w:p>
              </w:tc>
            </w:tr>
            <w:tr w:rsidR="00FC39AD" w14:paraId="1FE5102E" w14:textId="77777777" w:rsidTr="00D95D59">
              <w:tc>
                <w:tcPr>
                  <w:tcW w:w="2520" w:type="dxa"/>
                  <w:vAlign w:val="center"/>
                </w:tcPr>
                <w:p w14:paraId="20F07732" w14:textId="77777777" w:rsidR="00FC39AD" w:rsidRPr="00FC39AD" w:rsidRDefault="00FC39AD" w:rsidP="00D95D59">
                  <w:pPr>
                    <w:autoSpaceDE w:val="0"/>
                    <w:autoSpaceDN w:val="0"/>
                    <w:adjustRightInd w:val="0"/>
                    <w:jc w:val="both"/>
                    <w:rPr>
                      <w:rFonts w:ascii="Gill Sans MT" w:hAnsi="Gill Sans MT"/>
                      <w:color w:val="FF0000"/>
                      <w:sz w:val="22"/>
                      <w:szCs w:val="22"/>
                    </w:rPr>
                  </w:pPr>
                </w:p>
              </w:tc>
              <w:tc>
                <w:tcPr>
                  <w:tcW w:w="1260" w:type="dxa"/>
                  <w:tcBorders>
                    <w:top w:val="double" w:sz="6" w:space="0" w:color="auto"/>
                  </w:tcBorders>
                  <w:vAlign w:val="center"/>
                </w:tcPr>
                <w:p w14:paraId="44197688" w14:textId="77777777" w:rsidR="00FC39AD" w:rsidRPr="005326D6" w:rsidRDefault="00FC39AD" w:rsidP="00D95D59">
                  <w:pPr>
                    <w:rPr>
                      <w:rFonts w:ascii="Gill Sans MT" w:hAnsi="Gill Sans MT"/>
                      <w:b/>
                      <w:sz w:val="18"/>
                      <w:szCs w:val="18"/>
                    </w:rPr>
                  </w:pPr>
                </w:p>
              </w:tc>
            </w:tr>
          </w:tbl>
          <w:p w14:paraId="31AA8735" w14:textId="77777777" w:rsidR="00FC39AD" w:rsidRPr="005326D6" w:rsidRDefault="00FC39AD" w:rsidP="005326D6">
            <w:pPr>
              <w:spacing w:after="120"/>
              <w:jc w:val="both"/>
              <w:rPr>
                <w:rFonts w:ascii="Gill Sans MT" w:hAnsi="Gill Sans MT"/>
                <w:b/>
                <w:bCs/>
                <w:sz w:val="22"/>
                <w:szCs w:val="22"/>
                <w:lang w:val="en-US"/>
              </w:rPr>
            </w:pPr>
          </w:p>
        </w:tc>
      </w:tr>
      <w:tr w:rsidR="005456E3" w:rsidRPr="005326D6" w14:paraId="127DD886" w14:textId="77777777">
        <w:tc>
          <w:tcPr>
            <w:tcW w:w="8522" w:type="dxa"/>
            <w:shd w:val="clear" w:color="auto" w:fill="B3B3B3"/>
          </w:tcPr>
          <w:p w14:paraId="253B094C" w14:textId="77777777" w:rsidR="005456E3" w:rsidRPr="005326D6" w:rsidRDefault="00D95D59" w:rsidP="005326D6">
            <w:pPr>
              <w:spacing w:after="120"/>
              <w:jc w:val="both"/>
              <w:rPr>
                <w:rFonts w:ascii="Gill Sans MT" w:hAnsi="Gill Sans MT"/>
                <w:b/>
                <w:bCs/>
                <w:sz w:val="22"/>
                <w:szCs w:val="22"/>
                <w:lang w:val="en-US"/>
              </w:rPr>
            </w:pPr>
            <w:r>
              <w:rPr>
                <w:rFonts w:ascii="Gill Sans MT" w:hAnsi="Gill Sans MT"/>
                <w:b/>
                <w:bCs/>
                <w:sz w:val="22"/>
                <w:szCs w:val="22"/>
                <w:lang w:val="en-US"/>
              </w:rPr>
              <w:lastRenderedPageBreak/>
              <w:t>Article 438</w:t>
            </w:r>
            <w:r w:rsidR="005456E3" w:rsidRPr="005326D6">
              <w:rPr>
                <w:rFonts w:ascii="Gill Sans MT" w:hAnsi="Gill Sans MT"/>
                <w:b/>
                <w:bCs/>
                <w:sz w:val="22"/>
                <w:szCs w:val="22"/>
                <w:lang w:val="en-US"/>
              </w:rPr>
              <w:t xml:space="preserve"> </w:t>
            </w:r>
          </w:p>
          <w:p w14:paraId="64E0788E" w14:textId="77777777" w:rsidR="005456E3" w:rsidRPr="005326D6" w:rsidRDefault="005456E3" w:rsidP="00D95D59">
            <w:pPr>
              <w:spacing w:after="120"/>
              <w:jc w:val="both"/>
              <w:rPr>
                <w:rFonts w:ascii="Gill Sans MT" w:hAnsi="Gill Sans MT"/>
                <w:sz w:val="22"/>
                <w:szCs w:val="22"/>
                <w:lang w:val="en-US"/>
              </w:rPr>
            </w:pPr>
            <w:r w:rsidRPr="005326D6">
              <w:rPr>
                <w:rFonts w:ascii="Gill Sans MT" w:hAnsi="Gill Sans MT"/>
                <w:b/>
                <w:bCs/>
                <w:sz w:val="22"/>
                <w:szCs w:val="22"/>
                <w:lang w:val="en-US"/>
              </w:rPr>
              <w:t xml:space="preserve">Disclosure: </w:t>
            </w:r>
            <w:r w:rsidRPr="005326D6">
              <w:rPr>
                <w:rFonts w:ascii="Gill Sans MT" w:hAnsi="Gill Sans MT"/>
                <w:bCs/>
                <w:sz w:val="22"/>
                <w:szCs w:val="22"/>
                <w:lang w:val="en-US"/>
              </w:rPr>
              <w:t>C</w:t>
            </w:r>
            <w:r w:rsidR="00D95D59">
              <w:rPr>
                <w:rFonts w:ascii="Gill Sans MT" w:hAnsi="Gill Sans MT"/>
                <w:bCs/>
                <w:sz w:val="22"/>
                <w:szCs w:val="22"/>
                <w:lang w:val="en-US"/>
              </w:rPr>
              <w:t>apital Requirements</w:t>
            </w:r>
          </w:p>
        </w:tc>
      </w:tr>
      <w:tr w:rsidR="005456E3" w:rsidRPr="005326D6" w14:paraId="69E55314" w14:textId="77777777">
        <w:tc>
          <w:tcPr>
            <w:tcW w:w="8522" w:type="dxa"/>
            <w:tcBorders>
              <w:bottom w:val="single" w:sz="4" w:space="0" w:color="auto"/>
            </w:tcBorders>
          </w:tcPr>
          <w:p w14:paraId="00E8469A" w14:textId="77777777" w:rsidR="00E14BBE" w:rsidRDefault="00E14BBE" w:rsidP="005326D6">
            <w:pPr>
              <w:jc w:val="both"/>
              <w:rPr>
                <w:rFonts w:ascii="Gill Sans MT" w:hAnsi="Gill Sans MT"/>
                <w:sz w:val="22"/>
                <w:szCs w:val="22"/>
                <w:lang w:val="en-US"/>
              </w:rPr>
            </w:pPr>
          </w:p>
          <w:p w14:paraId="69E94514" w14:textId="77777777" w:rsidR="00F137BD" w:rsidRDefault="00F137BD" w:rsidP="00F137BD">
            <w:pPr>
              <w:jc w:val="both"/>
              <w:rPr>
                <w:rFonts w:ascii="Gill Sans MT" w:hAnsi="Gill Sans MT"/>
                <w:sz w:val="22"/>
                <w:szCs w:val="22"/>
              </w:rPr>
            </w:pPr>
            <w:r w:rsidRPr="005326D6">
              <w:rPr>
                <w:rFonts w:ascii="Gill Sans MT" w:hAnsi="Gill Sans MT"/>
                <w:sz w:val="22"/>
                <w:szCs w:val="22"/>
              </w:rPr>
              <w:t>The Firm has adopted the “Pillar 1 plus”</w:t>
            </w:r>
            <w:r>
              <w:rPr>
                <w:rFonts w:ascii="Gill Sans MT" w:hAnsi="Gill Sans MT"/>
                <w:sz w:val="22"/>
                <w:szCs w:val="22"/>
              </w:rPr>
              <w:t xml:space="preserve"> </w:t>
            </w:r>
            <w:r w:rsidRPr="005326D6">
              <w:rPr>
                <w:rFonts w:ascii="Gill Sans MT" w:hAnsi="Gill Sans MT"/>
                <w:sz w:val="22"/>
                <w:szCs w:val="22"/>
              </w:rPr>
              <w:t>“Structured” approach to the calculation of its ICAAP Capital Resources Requirement as outlined in the Committee of European Banking Supervisors Paper, 25 January 2006.</w:t>
            </w:r>
          </w:p>
          <w:p w14:paraId="350C06E1" w14:textId="77777777" w:rsidR="00F137BD" w:rsidRDefault="00F137BD" w:rsidP="00F137BD">
            <w:pPr>
              <w:jc w:val="both"/>
              <w:rPr>
                <w:rFonts w:ascii="Gill Sans MT" w:hAnsi="Gill Sans MT"/>
                <w:sz w:val="22"/>
                <w:szCs w:val="22"/>
              </w:rPr>
            </w:pPr>
          </w:p>
          <w:p w14:paraId="2970B949" w14:textId="77777777" w:rsidR="00D95D59" w:rsidRDefault="00F137BD" w:rsidP="00F137BD">
            <w:pPr>
              <w:jc w:val="both"/>
              <w:rPr>
                <w:rFonts w:ascii="Gill Sans MT" w:hAnsi="Gill Sans MT"/>
                <w:sz w:val="22"/>
                <w:szCs w:val="22"/>
              </w:rPr>
            </w:pPr>
            <w:r w:rsidRPr="005326D6">
              <w:rPr>
                <w:rFonts w:ascii="Gill Sans MT" w:hAnsi="Gill Sans MT"/>
                <w:sz w:val="22"/>
                <w:szCs w:val="22"/>
              </w:rPr>
              <w:t>The ICAAP assessment is reviewed by the Executive Committee and amended where necessary, on a quarterly basis or when a material change to the business occurs. The Executive Committee presents the ICAAP document to the Governing Body of the Firm which reviews and endorses the risk management objective each quarter or when a material change to the business occurs at the same time as reviewing and signing off the ICAAP document.</w:t>
            </w:r>
          </w:p>
          <w:p w14:paraId="6480ED4D" w14:textId="77777777" w:rsidR="00F137BD" w:rsidRDefault="00F137BD" w:rsidP="00F137BD">
            <w:pPr>
              <w:jc w:val="both"/>
              <w:rPr>
                <w:rFonts w:ascii="Gill Sans MT" w:hAnsi="Gill Sans MT"/>
                <w:sz w:val="22"/>
                <w:szCs w:val="22"/>
                <w:lang w:val="en-US"/>
              </w:rPr>
            </w:pPr>
          </w:p>
          <w:p w14:paraId="411C7D43" w14:textId="77777777" w:rsidR="00D95D59" w:rsidRDefault="00D95D59" w:rsidP="00D95D59">
            <w:pPr>
              <w:jc w:val="both"/>
              <w:rPr>
                <w:rFonts w:ascii="Gill Sans MT" w:hAnsi="Gill Sans MT"/>
                <w:sz w:val="22"/>
                <w:szCs w:val="22"/>
                <w:lang w:val="en-US"/>
              </w:rPr>
            </w:pPr>
          </w:p>
          <w:tbl>
            <w:tblPr>
              <w:tblStyle w:val="TableGrid"/>
              <w:tblW w:w="0" w:type="auto"/>
              <w:tblInd w:w="279" w:type="dxa"/>
              <w:tblLook w:val="04A0" w:firstRow="1" w:lastRow="0" w:firstColumn="1" w:lastColumn="0" w:noHBand="0" w:noVBand="1"/>
            </w:tblPr>
            <w:tblGrid>
              <w:gridCol w:w="4206"/>
              <w:gridCol w:w="3448"/>
            </w:tblGrid>
            <w:tr w:rsidR="00D95D59" w:rsidRPr="00D95D59" w14:paraId="10780CF5" w14:textId="77777777" w:rsidTr="00F137BD">
              <w:tc>
                <w:tcPr>
                  <w:tcW w:w="4206" w:type="dxa"/>
                  <w:shd w:val="clear" w:color="auto" w:fill="C2D69B" w:themeFill="accent3" w:themeFillTint="99"/>
                </w:tcPr>
                <w:p w14:paraId="7CFE4874" w14:textId="77777777" w:rsidR="00D95D59" w:rsidRPr="00F137BD" w:rsidRDefault="00F137BD" w:rsidP="00F137BD">
                  <w:pPr>
                    <w:jc w:val="center"/>
                    <w:rPr>
                      <w:rFonts w:ascii="Gill Sans MT" w:hAnsi="Gill Sans MT"/>
                      <w:b/>
                      <w:sz w:val="22"/>
                      <w:szCs w:val="22"/>
                      <w:lang w:val="en-US"/>
                    </w:rPr>
                  </w:pPr>
                  <w:r w:rsidRPr="00F137BD">
                    <w:rPr>
                      <w:rFonts w:ascii="Gill Sans MT" w:hAnsi="Gill Sans MT"/>
                      <w:b/>
                      <w:sz w:val="22"/>
                      <w:szCs w:val="22"/>
                      <w:lang w:val="en-US"/>
                    </w:rPr>
                    <w:t>Article 112 exposure</w:t>
                  </w:r>
                </w:p>
              </w:tc>
              <w:tc>
                <w:tcPr>
                  <w:tcW w:w="3448" w:type="dxa"/>
                  <w:shd w:val="clear" w:color="auto" w:fill="C2D69B" w:themeFill="accent3" w:themeFillTint="99"/>
                </w:tcPr>
                <w:p w14:paraId="422E9788" w14:textId="77777777" w:rsidR="00D95D59" w:rsidRPr="00F137BD" w:rsidRDefault="00F137BD" w:rsidP="00F137BD">
                  <w:pPr>
                    <w:jc w:val="center"/>
                    <w:rPr>
                      <w:rFonts w:ascii="Gill Sans MT" w:hAnsi="Gill Sans MT"/>
                      <w:b/>
                      <w:sz w:val="22"/>
                      <w:szCs w:val="22"/>
                      <w:lang w:val="en-US"/>
                    </w:rPr>
                  </w:pPr>
                  <w:r w:rsidRPr="00F137BD">
                    <w:rPr>
                      <w:rFonts w:ascii="Gill Sans MT" w:hAnsi="Gill Sans MT"/>
                      <w:b/>
                      <w:sz w:val="22"/>
                      <w:szCs w:val="22"/>
                      <w:lang w:val="en-US"/>
                    </w:rPr>
                    <w:t>8% of risk weighted exposure amount</w:t>
                  </w:r>
                </w:p>
              </w:tc>
            </w:tr>
            <w:tr w:rsidR="00D95D59" w:rsidRPr="00D95D59" w14:paraId="2ADD09B0" w14:textId="77777777" w:rsidTr="00F137BD">
              <w:tc>
                <w:tcPr>
                  <w:tcW w:w="4206" w:type="dxa"/>
                </w:tcPr>
                <w:p w14:paraId="6895D098" w14:textId="77777777" w:rsidR="00D95D59" w:rsidRPr="00D95D59" w:rsidRDefault="00D95D59" w:rsidP="00D95D59">
                  <w:pPr>
                    <w:jc w:val="both"/>
                    <w:rPr>
                      <w:rFonts w:ascii="Gill Sans MT" w:hAnsi="Gill Sans MT"/>
                      <w:sz w:val="22"/>
                      <w:szCs w:val="22"/>
                      <w:lang w:val="en-US"/>
                    </w:rPr>
                  </w:pPr>
                  <w:r w:rsidRPr="00D95D59">
                    <w:rPr>
                      <w:rFonts w:ascii="Gill Sans MT" w:hAnsi="Gill Sans MT"/>
                      <w:sz w:val="22"/>
                      <w:szCs w:val="22"/>
                      <w:lang w:val="en-US"/>
                    </w:rPr>
                    <w:t>exposures to central governments or central banks;</w:t>
                  </w:r>
                </w:p>
              </w:tc>
              <w:tc>
                <w:tcPr>
                  <w:tcW w:w="3448" w:type="dxa"/>
                </w:tcPr>
                <w:p w14:paraId="56703CE5" w14:textId="77777777" w:rsidR="00D95D59" w:rsidRPr="009F1477" w:rsidRDefault="004F203C" w:rsidP="005C5E6B">
                  <w:pPr>
                    <w:jc w:val="right"/>
                    <w:rPr>
                      <w:rFonts w:ascii="Gill Sans MT" w:hAnsi="Gill Sans MT"/>
                      <w:sz w:val="22"/>
                      <w:szCs w:val="22"/>
                      <w:highlight w:val="yellow"/>
                      <w:lang w:val="en-US"/>
                    </w:rPr>
                  </w:pPr>
                  <w:r w:rsidRPr="00744F3D">
                    <w:rPr>
                      <w:rFonts w:ascii="Gill Sans MT" w:hAnsi="Gill Sans MT"/>
                      <w:sz w:val="22"/>
                      <w:szCs w:val="22"/>
                      <w:lang w:val="en-US"/>
                    </w:rPr>
                    <w:t>£0</w:t>
                  </w:r>
                </w:p>
              </w:tc>
            </w:tr>
            <w:tr w:rsidR="00D95D59" w:rsidRPr="00D95D59" w14:paraId="7E4E5164" w14:textId="77777777" w:rsidTr="00F137BD">
              <w:tc>
                <w:tcPr>
                  <w:tcW w:w="4206" w:type="dxa"/>
                </w:tcPr>
                <w:p w14:paraId="7CC97F5F" w14:textId="77777777" w:rsidR="00D95D59" w:rsidRPr="00D95D59" w:rsidRDefault="00D95D59" w:rsidP="00D95D59">
                  <w:pPr>
                    <w:jc w:val="both"/>
                    <w:rPr>
                      <w:rFonts w:ascii="Gill Sans MT" w:hAnsi="Gill Sans MT"/>
                      <w:sz w:val="22"/>
                      <w:szCs w:val="22"/>
                      <w:lang w:val="en-US"/>
                    </w:rPr>
                  </w:pPr>
                  <w:r w:rsidRPr="00D95D59">
                    <w:rPr>
                      <w:rFonts w:ascii="Gill Sans MT" w:hAnsi="Gill Sans MT"/>
                      <w:sz w:val="22"/>
                      <w:szCs w:val="22"/>
                      <w:lang w:val="en-US"/>
                    </w:rPr>
                    <w:t>exposures to regional governments or local authorities;</w:t>
                  </w:r>
                </w:p>
              </w:tc>
              <w:tc>
                <w:tcPr>
                  <w:tcW w:w="3448" w:type="dxa"/>
                </w:tcPr>
                <w:p w14:paraId="592868EE" w14:textId="77777777" w:rsidR="00D95D59" w:rsidRPr="009F1477" w:rsidRDefault="00D95D59" w:rsidP="005C5E6B">
                  <w:pPr>
                    <w:jc w:val="right"/>
                    <w:rPr>
                      <w:rFonts w:ascii="Gill Sans MT" w:hAnsi="Gill Sans MT"/>
                      <w:sz w:val="22"/>
                      <w:szCs w:val="22"/>
                      <w:highlight w:val="yellow"/>
                      <w:lang w:val="en-US"/>
                    </w:rPr>
                  </w:pPr>
                </w:p>
              </w:tc>
            </w:tr>
            <w:tr w:rsidR="00D95D59" w:rsidRPr="00D95D59" w14:paraId="5912EEA2" w14:textId="77777777" w:rsidTr="00F137BD">
              <w:tc>
                <w:tcPr>
                  <w:tcW w:w="4206" w:type="dxa"/>
                </w:tcPr>
                <w:p w14:paraId="1D956EDA" w14:textId="77777777" w:rsidR="00D95D59" w:rsidRPr="00D95D59" w:rsidRDefault="00D95D59" w:rsidP="00D95D59">
                  <w:pPr>
                    <w:jc w:val="both"/>
                    <w:rPr>
                      <w:rFonts w:ascii="Gill Sans MT" w:hAnsi="Gill Sans MT"/>
                      <w:sz w:val="22"/>
                      <w:szCs w:val="22"/>
                      <w:lang w:val="en-US"/>
                    </w:rPr>
                  </w:pPr>
                  <w:r w:rsidRPr="00D95D59">
                    <w:rPr>
                      <w:rFonts w:ascii="Gill Sans MT" w:hAnsi="Gill Sans MT"/>
                      <w:sz w:val="22"/>
                      <w:szCs w:val="22"/>
                      <w:lang w:val="en-US"/>
                    </w:rPr>
                    <w:t>exposures to public sector entities;</w:t>
                  </w:r>
                </w:p>
              </w:tc>
              <w:tc>
                <w:tcPr>
                  <w:tcW w:w="3448" w:type="dxa"/>
                </w:tcPr>
                <w:p w14:paraId="08CA6F0D" w14:textId="77777777" w:rsidR="00D95D59" w:rsidRPr="009F1477" w:rsidRDefault="00D95D59" w:rsidP="005C5E6B">
                  <w:pPr>
                    <w:jc w:val="right"/>
                    <w:rPr>
                      <w:rFonts w:ascii="Gill Sans MT" w:hAnsi="Gill Sans MT"/>
                      <w:sz w:val="22"/>
                      <w:szCs w:val="22"/>
                      <w:highlight w:val="yellow"/>
                      <w:lang w:val="en-US"/>
                    </w:rPr>
                  </w:pPr>
                </w:p>
              </w:tc>
            </w:tr>
            <w:tr w:rsidR="00D95D59" w:rsidRPr="00D95D59" w14:paraId="5E3CC501" w14:textId="77777777" w:rsidTr="00F137BD">
              <w:tc>
                <w:tcPr>
                  <w:tcW w:w="4206" w:type="dxa"/>
                </w:tcPr>
                <w:p w14:paraId="46599D6F" w14:textId="77777777" w:rsidR="00D95D59" w:rsidRPr="00D95D59" w:rsidRDefault="00D95D59" w:rsidP="00D95D59">
                  <w:pPr>
                    <w:jc w:val="both"/>
                    <w:rPr>
                      <w:rFonts w:ascii="Gill Sans MT" w:hAnsi="Gill Sans MT"/>
                      <w:sz w:val="22"/>
                      <w:szCs w:val="22"/>
                      <w:lang w:val="en-US"/>
                    </w:rPr>
                  </w:pPr>
                  <w:r w:rsidRPr="00D95D59">
                    <w:rPr>
                      <w:rFonts w:ascii="Gill Sans MT" w:hAnsi="Gill Sans MT"/>
                      <w:sz w:val="22"/>
                      <w:szCs w:val="22"/>
                      <w:lang w:val="en-US"/>
                    </w:rPr>
                    <w:t>exposures to multilateral development banks;</w:t>
                  </w:r>
                </w:p>
              </w:tc>
              <w:tc>
                <w:tcPr>
                  <w:tcW w:w="3448" w:type="dxa"/>
                </w:tcPr>
                <w:p w14:paraId="76F98A55" w14:textId="77777777" w:rsidR="00D95D59" w:rsidRPr="009F1477" w:rsidRDefault="00D95D59" w:rsidP="005C5E6B">
                  <w:pPr>
                    <w:jc w:val="right"/>
                    <w:rPr>
                      <w:rFonts w:ascii="Gill Sans MT" w:hAnsi="Gill Sans MT"/>
                      <w:sz w:val="22"/>
                      <w:szCs w:val="22"/>
                      <w:highlight w:val="yellow"/>
                      <w:lang w:val="en-US"/>
                    </w:rPr>
                  </w:pPr>
                </w:p>
              </w:tc>
            </w:tr>
            <w:tr w:rsidR="00D95D59" w:rsidRPr="00D95D59" w14:paraId="087E6258" w14:textId="77777777" w:rsidTr="00F137BD">
              <w:tc>
                <w:tcPr>
                  <w:tcW w:w="4206" w:type="dxa"/>
                </w:tcPr>
                <w:p w14:paraId="5C5EA761" w14:textId="77777777" w:rsidR="00D95D59" w:rsidRPr="00D95D59" w:rsidRDefault="00D95D59" w:rsidP="00D95D59">
                  <w:pPr>
                    <w:jc w:val="both"/>
                    <w:rPr>
                      <w:rFonts w:ascii="Gill Sans MT" w:hAnsi="Gill Sans MT"/>
                      <w:sz w:val="22"/>
                      <w:szCs w:val="22"/>
                      <w:lang w:val="en-US"/>
                    </w:rPr>
                  </w:pPr>
                  <w:r w:rsidRPr="00D95D59">
                    <w:rPr>
                      <w:rFonts w:ascii="Gill Sans MT" w:hAnsi="Gill Sans MT"/>
                      <w:sz w:val="22"/>
                      <w:szCs w:val="22"/>
                      <w:lang w:val="en-US"/>
                    </w:rPr>
                    <w:t>exposures to international organisations;</w:t>
                  </w:r>
                </w:p>
              </w:tc>
              <w:tc>
                <w:tcPr>
                  <w:tcW w:w="3448" w:type="dxa"/>
                </w:tcPr>
                <w:p w14:paraId="36482348" w14:textId="77777777" w:rsidR="00D95D59" w:rsidRPr="009F1477" w:rsidRDefault="00D95D59" w:rsidP="005C5E6B">
                  <w:pPr>
                    <w:jc w:val="right"/>
                    <w:rPr>
                      <w:rFonts w:ascii="Gill Sans MT" w:hAnsi="Gill Sans MT"/>
                      <w:sz w:val="22"/>
                      <w:szCs w:val="22"/>
                      <w:highlight w:val="yellow"/>
                      <w:lang w:val="en-US"/>
                    </w:rPr>
                  </w:pPr>
                </w:p>
              </w:tc>
            </w:tr>
            <w:tr w:rsidR="00D95D59" w:rsidRPr="00D95D59" w14:paraId="6F1FEE86" w14:textId="77777777" w:rsidTr="00F137BD">
              <w:tc>
                <w:tcPr>
                  <w:tcW w:w="4206" w:type="dxa"/>
                </w:tcPr>
                <w:p w14:paraId="738F6DA2" w14:textId="77777777" w:rsidR="00D95D59" w:rsidRPr="00D95D59" w:rsidRDefault="00D95D59" w:rsidP="00D95D59">
                  <w:pPr>
                    <w:jc w:val="both"/>
                    <w:rPr>
                      <w:rFonts w:ascii="Gill Sans MT" w:hAnsi="Gill Sans MT"/>
                      <w:sz w:val="22"/>
                      <w:szCs w:val="22"/>
                      <w:lang w:val="en-US"/>
                    </w:rPr>
                  </w:pPr>
                  <w:r w:rsidRPr="00D95D59">
                    <w:rPr>
                      <w:rFonts w:ascii="Gill Sans MT" w:hAnsi="Gill Sans MT"/>
                      <w:sz w:val="22"/>
                      <w:szCs w:val="22"/>
                      <w:lang w:val="en-US"/>
                    </w:rPr>
                    <w:t>exposures to institutions;</w:t>
                  </w:r>
                </w:p>
              </w:tc>
              <w:tc>
                <w:tcPr>
                  <w:tcW w:w="3448" w:type="dxa"/>
                </w:tcPr>
                <w:p w14:paraId="606DCB5F" w14:textId="0B8F0865" w:rsidR="00D95D59" w:rsidRPr="009F1477" w:rsidRDefault="004F203C" w:rsidP="005C5E6B">
                  <w:pPr>
                    <w:jc w:val="right"/>
                    <w:rPr>
                      <w:rFonts w:ascii="Gill Sans MT" w:hAnsi="Gill Sans MT"/>
                      <w:sz w:val="22"/>
                      <w:szCs w:val="22"/>
                      <w:highlight w:val="yellow"/>
                      <w:lang w:val="en-US"/>
                    </w:rPr>
                  </w:pPr>
                  <w:r w:rsidRPr="00744F3D">
                    <w:rPr>
                      <w:rFonts w:ascii="Gill Sans MT" w:hAnsi="Gill Sans MT"/>
                      <w:sz w:val="22"/>
                      <w:szCs w:val="22"/>
                      <w:lang w:val="en-US"/>
                    </w:rPr>
                    <w:t>£</w:t>
                  </w:r>
                  <w:r w:rsidR="003B71B2">
                    <w:rPr>
                      <w:rFonts w:ascii="Gill Sans MT" w:hAnsi="Gill Sans MT"/>
                      <w:sz w:val="22"/>
                      <w:szCs w:val="22"/>
                      <w:lang w:val="en-US"/>
                    </w:rPr>
                    <w:t>30,503</w:t>
                  </w:r>
                </w:p>
              </w:tc>
            </w:tr>
            <w:tr w:rsidR="00D95D59" w:rsidRPr="00D95D59" w14:paraId="45D7BA3B" w14:textId="77777777" w:rsidTr="00F137BD">
              <w:tc>
                <w:tcPr>
                  <w:tcW w:w="4206" w:type="dxa"/>
                </w:tcPr>
                <w:p w14:paraId="370E83EA" w14:textId="77777777" w:rsidR="00D95D59" w:rsidRPr="00D95D59" w:rsidRDefault="00D95D59" w:rsidP="00D95D59">
                  <w:pPr>
                    <w:jc w:val="both"/>
                    <w:rPr>
                      <w:rFonts w:ascii="Gill Sans MT" w:hAnsi="Gill Sans MT"/>
                      <w:sz w:val="22"/>
                      <w:szCs w:val="22"/>
                      <w:lang w:val="en-US"/>
                    </w:rPr>
                  </w:pPr>
                  <w:r w:rsidRPr="00D95D59">
                    <w:rPr>
                      <w:rFonts w:ascii="Gill Sans MT" w:hAnsi="Gill Sans MT"/>
                      <w:sz w:val="22"/>
                      <w:szCs w:val="22"/>
                      <w:lang w:val="en-US"/>
                    </w:rPr>
                    <w:t>exposures to corporates;</w:t>
                  </w:r>
                </w:p>
              </w:tc>
              <w:tc>
                <w:tcPr>
                  <w:tcW w:w="3448" w:type="dxa"/>
                </w:tcPr>
                <w:p w14:paraId="42E77DF3" w14:textId="3B571BB7" w:rsidR="00D95D59" w:rsidRPr="009F1477" w:rsidRDefault="00D95D59" w:rsidP="005C5E6B">
                  <w:pPr>
                    <w:jc w:val="right"/>
                    <w:rPr>
                      <w:rFonts w:ascii="Gill Sans MT" w:hAnsi="Gill Sans MT"/>
                      <w:sz w:val="22"/>
                      <w:szCs w:val="22"/>
                      <w:highlight w:val="yellow"/>
                      <w:lang w:val="en-US"/>
                    </w:rPr>
                  </w:pPr>
                </w:p>
              </w:tc>
            </w:tr>
            <w:tr w:rsidR="00D95D59" w:rsidRPr="00D95D59" w14:paraId="0B87E0AD" w14:textId="77777777" w:rsidTr="00F137BD">
              <w:tc>
                <w:tcPr>
                  <w:tcW w:w="4206" w:type="dxa"/>
                </w:tcPr>
                <w:p w14:paraId="001032F1" w14:textId="77777777" w:rsidR="00D95D59" w:rsidRPr="00D95D59" w:rsidRDefault="00D95D59" w:rsidP="00D95D59">
                  <w:pPr>
                    <w:jc w:val="both"/>
                    <w:rPr>
                      <w:rFonts w:ascii="Gill Sans MT" w:hAnsi="Gill Sans MT"/>
                      <w:sz w:val="22"/>
                      <w:szCs w:val="22"/>
                      <w:lang w:val="en-US"/>
                    </w:rPr>
                  </w:pPr>
                  <w:r w:rsidRPr="00D95D59">
                    <w:rPr>
                      <w:rFonts w:ascii="Gill Sans MT" w:hAnsi="Gill Sans MT"/>
                      <w:sz w:val="22"/>
                      <w:szCs w:val="22"/>
                      <w:lang w:val="en-US"/>
                    </w:rPr>
                    <w:t>retail exposures;</w:t>
                  </w:r>
                </w:p>
              </w:tc>
              <w:tc>
                <w:tcPr>
                  <w:tcW w:w="3448" w:type="dxa"/>
                </w:tcPr>
                <w:p w14:paraId="087F024C" w14:textId="77777777" w:rsidR="00D95D59" w:rsidRPr="009F1477" w:rsidRDefault="00D95D59" w:rsidP="005C5E6B">
                  <w:pPr>
                    <w:jc w:val="right"/>
                    <w:rPr>
                      <w:rFonts w:ascii="Gill Sans MT" w:hAnsi="Gill Sans MT"/>
                      <w:sz w:val="22"/>
                      <w:szCs w:val="22"/>
                      <w:highlight w:val="yellow"/>
                      <w:lang w:val="en-US"/>
                    </w:rPr>
                  </w:pPr>
                </w:p>
              </w:tc>
            </w:tr>
            <w:tr w:rsidR="00D95D59" w:rsidRPr="00D95D59" w14:paraId="37F18DD6" w14:textId="77777777" w:rsidTr="00F137BD">
              <w:tc>
                <w:tcPr>
                  <w:tcW w:w="4206" w:type="dxa"/>
                </w:tcPr>
                <w:p w14:paraId="76C2FD6B" w14:textId="77777777" w:rsidR="00D95D59" w:rsidRPr="00D95D59" w:rsidRDefault="00D95D59" w:rsidP="00D95D59">
                  <w:pPr>
                    <w:jc w:val="both"/>
                    <w:rPr>
                      <w:rFonts w:ascii="Gill Sans MT" w:hAnsi="Gill Sans MT"/>
                      <w:sz w:val="22"/>
                      <w:szCs w:val="22"/>
                      <w:lang w:val="en-US"/>
                    </w:rPr>
                  </w:pPr>
                  <w:r w:rsidRPr="00D95D59">
                    <w:rPr>
                      <w:rFonts w:ascii="Gill Sans MT" w:hAnsi="Gill Sans MT"/>
                      <w:sz w:val="22"/>
                      <w:szCs w:val="22"/>
                      <w:lang w:val="en-US"/>
                    </w:rPr>
                    <w:t>exposures secured by mortgages on immovable property;</w:t>
                  </w:r>
                </w:p>
              </w:tc>
              <w:tc>
                <w:tcPr>
                  <w:tcW w:w="3448" w:type="dxa"/>
                </w:tcPr>
                <w:p w14:paraId="3180DED6" w14:textId="77777777" w:rsidR="00D95D59" w:rsidRPr="009F1477" w:rsidRDefault="00D95D59" w:rsidP="005C5E6B">
                  <w:pPr>
                    <w:jc w:val="right"/>
                    <w:rPr>
                      <w:rFonts w:ascii="Gill Sans MT" w:hAnsi="Gill Sans MT"/>
                      <w:sz w:val="22"/>
                      <w:szCs w:val="22"/>
                      <w:highlight w:val="yellow"/>
                      <w:lang w:val="en-US"/>
                    </w:rPr>
                  </w:pPr>
                </w:p>
              </w:tc>
            </w:tr>
            <w:tr w:rsidR="00D95D59" w:rsidRPr="00D95D59" w14:paraId="7C88D15E" w14:textId="77777777" w:rsidTr="00F137BD">
              <w:tc>
                <w:tcPr>
                  <w:tcW w:w="4206" w:type="dxa"/>
                </w:tcPr>
                <w:p w14:paraId="48DB1944" w14:textId="77777777" w:rsidR="00D95D59" w:rsidRPr="00D95D59" w:rsidRDefault="00D95D59" w:rsidP="00D95D59">
                  <w:pPr>
                    <w:jc w:val="both"/>
                    <w:rPr>
                      <w:rFonts w:ascii="Gill Sans MT" w:hAnsi="Gill Sans MT"/>
                      <w:sz w:val="22"/>
                      <w:szCs w:val="22"/>
                      <w:lang w:val="en-US"/>
                    </w:rPr>
                  </w:pPr>
                  <w:r w:rsidRPr="00D95D59">
                    <w:rPr>
                      <w:rFonts w:ascii="Gill Sans MT" w:hAnsi="Gill Sans MT"/>
                      <w:sz w:val="22"/>
                      <w:szCs w:val="22"/>
                      <w:lang w:val="en-US"/>
                    </w:rPr>
                    <w:t>exposures in default;</w:t>
                  </w:r>
                </w:p>
              </w:tc>
              <w:tc>
                <w:tcPr>
                  <w:tcW w:w="3448" w:type="dxa"/>
                </w:tcPr>
                <w:p w14:paraId="18652D55" w14:textId="77777777" w:rsidR="00D95D59" w:rsidRPr="009F1477" w:rsidRDefault="00D95D59" w:rsidP="005C5E6B">
                  <w:pPr>
                    <w:jc w:val="right"/>
                    <w:rPr>
                      <w:rFonts w:ascii="Gill Sans MT" w:hAnsi="Gill Sans MT"/>
                      <w:sz w:val="22"/>
                      <w:szCs w:val="22"/>
                      <w:highlight w:val="yellow"/>
                      <w:lang w:val="en-US"/>
                    </w:rPr>
                  </w:pPr>
                </w:p>
              </w:tc>
            </w:tr>
            <w:tr w:rsidR="00D95D59" w:rsidRPr="00D95D59" w14:paraId="3D11A7F2" w14:textId="77777777" w:rsidTr="00F137BD">
              <w:tc>
                <w:tcPr>
                  <w:tcW w:w="4206" w:type="dxa"/>
                </w:tcPr>
                <w:p w14:paraId="27D50BE5" w14:textId="77777777" w:rsidR="00D95D59" w:rsidRPr="00D95D59" w:rsidRDefault="00D95D59" w:rsidP="00D95D59">
                  <w:pPr>
                    <w:jc w:val="both"/>
                    <w:rPr>
                      <w:rFonts w:ascii="Gill Sans MT" w:hAnsi="Gill Sans MT"/>
                      <w:sz w:val="22"/>
                      <w:szCs w:val="22"/>
                      <w:lang w:val="en-US"/>
                    </w:rPr>
                  </w:pPr>
                  <w:r w:rsidRPr="00D95D59">
                    <w:rPr>
                      <w:rFonts w:ascii="Gill Sans MT" w:hAnsi="Gill Sans MT"/>
                      <w:sz w:val="22"/>
                      <w:szCs w:val="22"/>
                      <w:lang w:val="en-US"/>
                    </w:rPr>
                    <w:t>exposures associated with particularly high risk;</w:t>
                  </w:r>
                </w:p>
              </w:tc>
              <w:tc>
                <w:tcPr>
                  <w:tcW w:w="3448" w:type="dxa"/>
                </w:tcPr>
                <w:p w14:paraId="333616B3" w14:textId="77777777" w:rsidR="00D95D59" w:rsidRPr="009F1477" w:rsidRDefault="00D95D59" w:rsidP="005C5E6B">
                  <w:pPr>
                    <w:jc w:val="right"/>
                    <w:rPr>
                      <w:rFonts w:ascii="Gill Sans MT" w:hAnsi="Gill Sans MT"/>
                      <w:sz w:val="22"/>
                      <w:szCs w:val="22"/>
                      <w:highlight w:val="yellow"/>
                      <w:lang w:val="en-US"/>
                    </w:rPr>
                  </w:pPr>
                </w:p>
              </w:tc>
            </w:tr>
            <w:tr w:rsidR="00D95D59" w:rsidRPr="00D95D59" w14:paraId="115CCA08" w14:textId="77777777" w:rsidTr="00F137BD">
              <w:tc>
                <w:tcPr>
                  <w:tcW w:w="4206" w:type="dxa"/>
                </w:tcPr>
                <w:p w14:paraId="6964BD5D" w14:textId="77777777" w:rsidR="00D95D59" w:rsidRPr="00D95D59" w:rsidRDefault="00D95D59" w:rsidP="00D95D59">
                  <w:pPr>
                    <w:jc w:val="both"/>
                    <w:rPr>
                      <w:rFonts w:ascii="Gill Sans MT" w:hAnsi="Gill Sans MT"/>
                      <w:sz w:val="22"/>
                      <w:szCs w:val="22"/>
                      <w:lang w:val="en-US"/>
                    </w:rPr>
                  </w:pPr>
                  <w:r w:rsidRPr="00D95D59">
                    <w:rPr>
                      <w:rFonts w:ascii="Gill Sans MT" w:hAnsi="Gill Sans MT"/>
                      <w:sz w:val="22"/>
                      <w:szCs w:val="22"/>
                      <w:lang w:val="en-US"/>
                    </w:rPr>
                    <w:t>exposures in the form of covered bonds;</w:t>
                  </w:r>
                </w:p>
              </w:tc>
              <w:tc>
                <w:tcPr>
                  <w:tcW w:w="3448" w:type="dxa"/>
                </w:tcPr>
                <w:p w14:paraId="58C17971" w14:textId="77777777" w:rsidR="00D95D59" w:rsidRPr="009F1477" w:rsidRDefault="00D95D59" w:rsidP="005C5E6B">
                  <w:pPr>
                    <w:jc w:val="right"/>
                    <w:rPr>
                      <w:rFonts w:ascii="Gill Sans MT" w:hAnsi="Gill Sans MT"/>
                      <w:sz w:val="22"/>
                      <w:szCs w:val="22"/>
                      <w:highlight w:val="yellow"/>
                      <w:lang w:val="en-US"/>
                    </w:rPr>
                  </w:pPr>
                </w:p>
              </w:tc>
            </w:tr>
            <w:tr w:rsidR="00D95D59" w:rsidRPr="00D95D59" w14:paraId="6A8DD1E6" w14:textId="77777777" w:rsidTr="00F137BD">
              <w:tc>
                <w:tcPr>
                  <w:tcW w:w="4206" w:type="dxa"/>
                </w:tcPr>
                <w:p w14:paraId="2FBF508D" w14:textId="77777777" w:rsidR="00D95D59" w:rsidRPr="00D95D59" w:rsidRDefault="00D95D59" w:rsidP="00D95D59">
                  <w:pPr>
                    <w:jc w:val="both"/>
                    <w:rPr>
                      <w:rFonts w:ascii="Gill Sans MT" w:hAnsi="Gill Sans MT"/>
                      <w:sz w:val="22"/>
                      <w:szCs w:val="22"/>
                      <w:lang w:val="en-US"/>
                    </w:rPr>
                  </w:pPr>
                  <w:r w:rsidRPr="00D95D59">
                    <w:rPr>
                      <w:rFonts w:ascii="Gill Sans MT" w:hAnsi="Gill Sans MT"/>
                      <w:sz w:val="22"/>
                      <w:szCs w:val="22"/>
                      <w:lang w:val="en-US"/>
                    </w:rPr>
                    <w:t>items representing securitisation positions;</w:t>
                  </w:r>
                </w:p>
              </w:tc>
              <w:tc>
                <w:tcPr>
                  <w:tcW w:w="3448" w:type="dxa"/>
                </w:tcPr>
                <w:p w14:paraId="5981FB2D" w14:textId="77777777" w:rsidR="00D95D59" w:rsidRPr="009F1477" w:rsidRDefault="00D95D59" w:rsidP="005C5E6B">
                  <w:pPr>
                    <w:jc w:val="right"/>
                    <w:rPr>
                      <w:rFonts w:ascii="Gill Sans MT" w:hAnsi="Gill Sans MT"/>
                      <w:sz w:val="22"/>
                      <w:szCs w:val="22"/>
                      <w:highlight w:val="yellow"/>
                      <w:lang w:val="en-US"/>
                    </w:rPr>
                  </w:pPr>
                </w:p>
              </w:tc>
            </w:tr>
            <w:tr w:rsidR="00D95D59" w:rsidRPr="00D95D59" w14:paraId="72C06C88" w14:textId="77777777" w:rsidTr="00F137BD">
              <w:tc>
                <w:tcPr>
                  <w:tcW w:w="4206" w:type="dxa"/>
                </w:tcPr>
                <w:p w14:paraId="5DBA5B9D" w14:textId="77777777" w:rsidR="00D95D59" w:rsidRPr="00D95D59" w:rsidRDefault="00D95D59" w:rsidP="00D95D59">
                  <w:pPr>
                    <w:jc w:val="both"/>
                    <w:rPr>
                      <w:rFonts w:ascii="Gill Sans MT" w:hAnsi="Gill Sans MT"/>
                      <w:sz w:val="22"/>
                      <w:szCs w:val="22"/>
                      <w:lang w:val="en-US"/>
                    </w:rPr>
                  </w:pPr>
                  <w:r w:rsidRPr="00D95D59">
                    <w:rPr>
                      <w:rFonts w:ascii="Gill Sans MT" w:hAnsi="Gill Sans MT"/>
                      <w:sz w:val="22"/>
                      <w:szCs w:val="22"/>
                      <w:lang w:val="en-US"/>
                    </w:rPr>
                    <w:t>exposures to institutions and corporates with a short-term credit assessment;</w:t>
                  </w:r>
                </w:p>
              </w:tc>
              <w:tc>
                <w:tcPr>
                  <w:tcW w:w="3448" w:type="dxa"/>
                </w:tcPr>
                <w:p w14:paraId="515987ED" w14:textId="77777777" w:rsidR="00D95D59" w:rsidRPr="009F1477" w:rsidRDefault="00D95D59" w:rsidP="005C5E6B">
                  <w:pPr>
                    <w:jc w:val="right"/>
                    <w:rPr>
                      <w:rFonts w:ascii="Gill Sans MT" w:hAnsi="Gill Sans MT"/>
                      <w:sz w:val="22"/>
                      <w:szCs w:val="22"/>
                      <w:highlight w:val="yellow"/>
                      <w:lang w:val="en-US"/>
                    </w:rPr>
                  </w:pPr>
                </w:p>
              </w:tc>
            </w:tr>
            <w:tr w:rsidR="00D95D59" w:rsidRPr="00D95D59" w14:paraId="420F91C3" w14:textId="77777777" w:rsidTr="00F137BD">
              <w:tc>
                <w:tcPr>
                  <w:tcW w:w="4206" w:type="dxa"/>
                </w:tcPr>
                <w:p w14:paraId="5B108AA6" w14:textId="77777777" w:rsidR="00D95D59" w:rsidRPr="00D95D59" w:rsidRDefault="00D95D59" w:rsidP="00D95D59">
                  <w:pPr>
                    <w:jc w:val="both"/>
                    <w:rPr>
                      <w:rFonts w:ascii="Gill Sans MT" w:hAnsi="Gill Sans MT"/>
                      <w:sz w:val="22"/>
                      <w:szCs w:val="22"/>
                      <w:lang w:val="en-US"/>
                    </w:rPr>
                  </w:pPr>
                  <w:r w:rsidRPr="00D95D59">
                    <w:rPr>
                      <w:rFonts w:ascii="Gill Sans MT" w:hAnsi="Gill Sans MT"/>
                      <w:sz w:val="22"/>
                      <w:szCs w:val="22"/>
                      <w:lang w:val="en-US"/>
                    </w:rPr>
                    <w:t>exposures in the form of units or shares in collective investment undertakings ("CIUs");</w:t>
                  </w:r>
                </w:p>
              </w:tc>
              <w:tc>
                <w:tcPr>
                  <w:tcW w:w="3448" w:type="dxa"/>
                </w:tcPr>
                <w:p w14:paraId="24A3FC37" w14:textId="77777777" w:rsidR="00D95D59" w:rsidRPr="009F1477" w:rsidRDefault="00D95D59" w:rsidP="005C5E6B">
                  <w:pPr>
                    <w:jc w:val="right"/>
                    <w:rPr>
                      <w:rFonts w:ascii="Gill Sans MT" w:hAnsi="Gill Sans MT"/>
                      <w:sz w:val="22"/>
                      <w:szCs w:val="22"/>
                      <w:highlight w:val="yellow"/>
                      <w:lang w:val="en-US"/>
                    </w:rPr>
                  </w:pPr>
                </w:p>
              </w:tc>
            </w:tr>
            <w:tr w:rsidR="00D95D59" w:rsidRPr="00D95D59" w14:paraId="1BB5FDD6" w14:textId="77777777" w:rsidTr="00744F3D">
              <w:tc>
                <w:tcPr>
                  <w:tcW w:w="4206" w:type="dxa"/>
                </w:tcPr>
                <w:p w14:paraId="6A57C020" w14:textId="77777777" w:rsidR="00D95D59" w:rsidRPr="00D95D59" w:rsidRDefault="00D95D59" w:rsidP="00D95D59">
                  <w:pPr>
                    <w:jc w:val="both"/>
                    <w:rPr>
                      <w:rFonts w:ascii="Gill Sans MT" w:hAnsi="Gill Sans MT"/>
                      <w:sz w:val="22"/>
                      <w:szCs w:val="22"/>
                      <w:lang w:val="en-US"/>
                    </w:rPr>
                  </w:pPr>
                  <w:r w:rsidRPr="00D95D59">
                    <w:rPr>
                      <w:rFonts w:ascii="Gill Sans MT" w:hAnsi="Gill Sans MT"/>
                      <w:sz w:val="22"/>
                      <w:szCs w:val="22"/>
                      <w:lang w:val="en-US"/>
                    </w:rPr>
                    <w:t>equity exposures;</w:t>
                  </w:r>
                </w:p>
              </w:tc>
              <w:tc>
                <w:tcPr>
                  <w:tcW w:w="3448" w:type="dxa"/>
                  <w:shd w:val="clear" w:color="auto" w:fill="auto"/>
                </w:tcPr>
                <w:p w14:paraId="4372871B" w14:textId="77777777" w:rsidR="00D95D59" w:rsidRPr="00744F3D" w:rsidRDefault="00D95D59" w:rsidP="005C5E6B">
                  <w:pPr>
                    <w:jc w:val="right"/>
                    <w:rPr>
                      <w:rFonts w:ascii="Gill Sans MT" w:hAnsi="Gill Sans MT"/>
                      <w:sz w:val="22"/>
                      <w:szCs w:val="22"/>
                      <w:lang w:val="en-US"/>
                    </w:rPr>
                  </w:pPr>
                </w:p>
              </w:tc>
            </w:tr>
            <w:tr w:rsidR="00D95D59" w:rsidRPr="00D95D59" w14:paraId="6A05C287" w14:textId="77777777" w:rsidTr="00744F3D">
              <w:tc>
                <w:tcPr>
                  <w:tcW w:w="4206" w:type="dxa"/>
                </w:tcPr>
                <w:p w14:paraId="2FD7CB37" w14:textId="77777777" w:rsidR="00D95D59" w:rsidRPr="00D95D59" w:rsidRDefault="00D95D59" w:rsidP="00D95D59">
                  <w:pPr>
                    <w:jc w:val="both"/>
                    <w:rPr>
                      <w:rFonts w:ascii="Gill Sans MT" w:hAnsi="Gill Sans MT"/>
                      <w:sz w:val="22"/>
                      <w:szCs w:val="22"/>
                      <w:lang w:val="en-US"/>
                    </w:rPr>
                  </w:pPr>
                  <w:r w:rsidRPr="00D95D59">
                    <w:rPr>
                      <w:rFonts w:ascii="Gill Sans MT" w:hAnsi="Gill Sans MT"/>
                      <w:sz w:val="22"/>
                      <w:szCs w:val="22"/>
                      <w:lang w:val="en-US"/>
                    </w:rPr>
                    <w:t>other items.</w:t>
                  </w:r>
                </w:p>
              </w:tc>
              <w:tc>
                <w:tcPr>
                  <w:tcW w:w="3448" w:type="dxa"/>
                  <w:shd w:val="clear" w:color="auto" w:fill="auto"/>
                </w:tcPr>
                <w:p w14:paraId="049BD9F8" w14:textId="7CC56FBA" w:rsidR="00D95D59" w:rsidRPr="00744F3D" w:rsidRDefault="00D354D6" w:rsidP="005C5E6B">
                  <w:pPr>
                    <w:jc w:val="right"/>
                    <w:rPr>
                      <w:rFonts w:ascii="Gill Sans MT" w:hAnsi="Gill Sans MT"/>
                      <w:sz w:val="22"/>
                      <w:szCs w:val="22"/>
                      <w:lang w:val="en-US"/>
                    </w:rPr>
                  </w:pPr>
                  <w:r>
                    <w:rPr>
                      <w:rFonts w:ascii="Gill Sans MT" w:hAnsi="Gill Sans MT"/>
                      <w:sz w:val="22"/>
                      <w:szCs w:val="22"/>
                      <w:lang w:val="en-US"/>
                    </w:rPr>
                    <w:t>£</w:t>
                  </w:r>
                  <w:r w:rsidR="003B71B2">
                    <w:rPr>
                      <w:rFonts w:ascii="Gill Sans MT" w:hAnsi="Gill Sans MT"/>
                      <w:sz w:val="22"/>
                      <w:szCs w:val="22"/>
                      <w:lang w:val="en-US"/>
                    </w:rPr>
                    <w:t>7,793</w:t>
                  </w:r>
                </w:p>
              </w:tc>
            </w:tr>
            <w:tr w:rsidR="00F137BD" w:rsidRPr="00D95D59" w14:paraId="20A083CB" w14:textId="77777777" w:rsidTr="00F137BD">
              <w:tc>
                <w:tcPr>
                  <w:tcW w:w="4206" w:type="dxa"/>
                </w:tcPr>
                <w:p w14:paraId="7A04A129" w14:textId="77777777" w:rsidR="00F137BD" w:rsidRPr="00F137BD" w:rsidRDefault="00F137BD" w:rsidP="00D95D59">
                  <w:pPr>
                    <w:jc w:val="both"/>
                    <w:rPr>
                      <w:rFonts w:ascii="Gill Sans MT" w:hAnsi="Gill Sans MT"/>
                      <w:b/>
                      <w:sz w:val="22"/>
                      <w:szCs w:val="22"/>
                      <w:lang w:val="en-US"/>
                    </w:rPr>
                  </w:pPr>
                  <w:r w:rsidRPr="00F137BD">
                    <w:rPr>
                      <w:rFonts w:ascii="Gill Sans MT" w:hAnsi="Gill Sans MT"/>
                      <w:b/>
                      <w:sz w:val="22"/>
                      <w:szCs w:val="22"/>
                      <w:lang w:val="en-US"/>
                    </w:rPr>
                    <w:t>Total</w:t>
                  </w:r>
                </w:p>
              </w:tc>
              <w:tc>
                <w:tcPr>
                  <w:tcW w:w="3448" w:type="dxa"/>
                </w:tcPr>
                <w:p w14:paraId="1EA7A638" w14:textId="50619597" w:rsidR="00F137BD" w:rsidRPr="009F1477" w:rsidRDefault="004F203C" w:rsidP="005C5E6B">
                  <w:pPr>
                    <w:jc w:val="right"/>
                    <w:rPr>
                      <w:rFonts w:ascii="Gill Sans MT" w:hAnsi="Gill Sans MT"/>
                      <w:b/>
                      <w:sz w:val="22"/>
                      <w:szCs w:val="22"/>
                      <w:highlight w:val="yellow"/>
                      <w:lang w:val="en-US"/>
                    </w:rPr>
                  </w:pPr>
                  <w:r w:rsidRPr="007022AE">
                    <w:rPr>
                      <w:rFonts w:ascii="Gill Sans MT" w:hAnsi="Gill Sans MT"/>
                      <w:b/>
                      <w:sz w:val="22"/>
                      <w:szCs w:val="22"/>
                      <w:lang w:val="en-US"/>
                    </w:rPr>
                    <w:t>£</w:t>
                  </w:r>
                  <w:r w:rsidR="003B71B2">
                    <w:rPr>
                      <w:rFonts w:ascii="Gill Sans MT" w:hAnsi="Gill Sans MT"/>
                      <w:b/>
                      <w:sz w:val="22"/>
                      <w:szCs w:val="22"/>
                      <w:lang w:val="en-US"/>
                    </w:rPr>
                    <w:t>38,296</w:t>
                  </w:r>
                </w:p>
              </w:tc>
            </w:tr>
          </w:tbl>
          <w:p w14:paraId="48ECC73B" w14:textId="77777777" w:rsidR="00D95D59" w:rsidRDefault="00D95D59" w:rsidP="00D95D59">
            <w:pPr>
              <w:jc w:val="both"/>
              <w:rPr>
                <w:rFonts w:ascii="Gill Sans MT" w:hAnsi="Gill Sans MT"/>
                <w:sz w:val="22"/>
                <w:szCs w:val="22"/>
                <w:lang w:val="en-US"/>
              </w:rPr>
            </w:pPr>
          </w:p>
          <w:p w14:paraId="3EA3FD06" w14:textId="77777777" w:rsidR="00D95D59" w:rsidRDefault="00D95D59" w:rsidP="00D95D59">
            <w:pPr>
              <w:jc w:val="both"/>
              <w:rPr>
                <w:rFonts w:ascii="Gill Sans MT" w:hAnsi="Gill Sans MT"/>
                <w:sz w:val="22"/>
                <w:szCs w:val="22"/>
                <w:lang w:val="en-US"/>
              </w:rPr>
            </w:pPr>
          </w:p>
          <w:p w14:paraId="342E99CF" w14:textId="77777777" w:rsidR="00D95D59" w:rsidRDefault="00D95D59" w:rsidP="00D95D59">
            <w:pPr>
              <w:jc w:val="both"/>
              <w:rPr>
                <w:rFonts w:ascii="Gill Sans MT" w:hAnsi="Gill Sans MT"/>
                <w:sz w:val="22"/>
                <w:szCs w:val="22"/>
                <w:lang w:val="en-US"/>
              </w:rPr>
            </w:pPr>
          </w:p>
          <w:p w14:paraId="7ACF70BD" w14:textId="77777777" w:rsidR="00600664" w:rsidRPr="005326D6" w:rsidRDefault="00600664" w:rsidP="005326D6">
            <w:pPr>
              <w:jc w:val="both"/>
              <w:rPr>
                <w:rFonts w:ascii="Gill Sans MT" w:hAnsi="Gill Sans MT"/>
                <w:b/>
                <w:sz w:val="22"/>
                <w:szCs w:val="22"/>
                <w:lang w:val="en-US"/>
              </w:rPr>
            </w:pPr>
          </w:p>
          <w:p w14:paraId="0324FB00" w14:textId="77777777" w:rsidR="00973327" w:rsidRPr="00EF0D2F" w:rsidRDefault="00EF0D2F" w:rsidP="005326D6">
            <w:pPr>
              <w:jc w:val="both"/>
              <w:rPr>
                <w:rFonts w:ascii="Gill Sans MT" w:hAnsi="Gill Sans MT"/>
                <w:b/>
                <w:sz w:val="22"/>
                <w:szCs w:val="22"/>
                <w:lang w:val="en-US"/>
              </w:rPr>
            </w:pPr>
            <w:r w:rsidRPr="00EF0D2F">
              <w:rPr>
                <w:rFonts w:ascii="Gill Sans MT" w:hAnsi="Gill Sans MT"/>
                <w:b/>
                <w:sz w:val="22"/>
                <w:szCs w:val="22"/>
              </w:rPr>
              <w:lastRenderedPageBreak/>
              <w:t>Internal Ratings Based Approach</w:t>
            </w:r>
          </w:p>
          <w:p w14:paraId="3CBDD7B0" w14:textId="77777777" w:rsidR="00EF0D2F" w:rsidRDefault="00EF0D2F" w:rsidP="005326D6">
            <w:pPr>
              <w:pStyle w:val="PlainText"/>
              <w:jc w:val="both"/>
              <w:rPr>
                <w:rFonts w:ascii="Gill Sans MT" w:hAnsi="Gill Sans MT"/>
                <w:sz w:val="22"/>
                <w:szCs w:val="22"/>
              </w:rPr>
            </w:pPr>
          </w:p>
          <w:p w14:paraId="5A08469E" w14:textId="77777777" w:rsidR="00F137BD" w:rsidRDefault="0021059D" w:rsidP="008F3D4F">
            <w:pPr>
              <w:pStyle w:val="PlainText"/>
              <w:jc w:val="both"/>
              <w:rPr>
                <w:rFonts w:ascii="Gill Sans MT" w:hAnsi="Gill Sans MT"/>
                <w:sz w:val="22"/>
                <w:szCs w:val="22"/>
              </w:rPr>
            </w:pPr>
            <w:r w:rsidRPr="005326D6">
              <w:rPr>
                <w:rFonts w:ascii="Gill Sans MT" w:hAnsi="Gill Sans MT"/>
                <w:sz w:val="22"/>
                <w:szCs w:val="22"/>
              </w:rPr>
              <w:t>The Firm does not adopt the I</w:t>
            </w:r>
            <w:r w:rsidR="00F90A1E" w:rsidRPr="005326D6">
              <w:rPr>
                <w:rFonts w:ascii="Gill Sans MT" w:hAnsi="Gill Sans MT"/>
                <w:sz w:val="22"/>
                <w:szCs w:val="22"/>
              </w:rPr>
              <w:t xml:space="preserve">nternal </w:t>
            </w:r>
            <w:r w:rsidR="00D94CC3" w:rsidRPr="005326D6">
              <w:rPr>
                <w:rFonts w:ascii="Gill Sans MT" w:hAnsi="Gill Sans MT"/>
                <w:sz w:val="22"/>
                <w:szCs w:val="22"/>
              </w:rPr>
              <w:t xml:space="preserve">Ratings Based </w:t>
            </w:r>
            <w:r w:rsidR="00EF0D2F">
              <w:rPr>
                <w:rFonts w:ascii="Gill Sans MT" w:hAnsi="Gill Sans MT"/>
                <w:sz w:val="22"/>
                <w:szCs w:val="22"/>
              </w:rPr>
              <w:t>A</w:t>
            </w:r>
            <w:r w:rsidR="00F90A1E" w:rsidRPr="005326D6">
              <w:rPr>
                <w:rFonts w:ascii="Gill Sans MT" w:hAnsi="Gill Sans MT"/>
                <w:sz w:val="22"/>
                <w:szCs w:val="22"/>
              </w:rPr>
              <w:t>pproach</w:t>
            </w:r>
            <w:r w:rsidRPr="005326D6">
              <w:rPr>
                <w:rFonts w:ascii="Gill Sans MT" w:hAnsi="Gill Sans MT"/>
                <w:sz w:val="22"/>
                <w:szCs w:val="22"/>
              </w:rPr>
              <w:t xml:space="preserve"> and hence this is not applicable.</w:t>
            </w:r>
          </w:p>
          <w:p w14:paraId="0A89F76A" w14:textId="77777777" w:rsidR="00E14BBE" w:rsidRPr="005326D6" w:rsidRDefault="00E14BBE" w:rsidP="005326D6">
            <w:pPr>
              <w:spacing w:after="120"/>
              <w:jc w:val="both"/>
              <w:rPr>
                <w:rFonts w:ascii="Gill Sans MT" w:hAnsi="Gill Sans MT"/>
                <w:sz w:val="22"/>
                <w:szCs w:val="22"/>
              </w:rPr>
            </w:pPr>
          </w:p>
        </w:tc>
      </w:tr>
      <w:tr w:rsidR="00F137BD" w:rsidRPr="005326D6" w14:paraId="7AF97632" w14:textId="77777777" w:rsidTr="00655AE4">
        <w:tc>
          <w:tcPr>
            <w:tcW w:w="8522" w:type="dxa"/>
            <w:tcBorders>
              <w:bottom w:val="single" w:sz="4" w:space="0" w:color="auto"/>
            </w:tcBorders>
            <w:shd w:val="clear" w:color="auto" w:fill="B3B3B3"/>
          </w:tcPr>
          <w:p w14:paraId="1DB1219A" w14:textId="77777777" w:rsidR="00F137BD" w:rsidRDefault="00F137BD" w:rsidP="00655AE4">
            <w:pPr>
              <w:keepNext/>
              <w:spacing w:after="120"/>
              <w:jc w:val="both"/>
              <w:rPr>
                <w:rFonts w:ascii="Gill Sans MT" w:hAnsi="Gill Sans MT"/>
                <w:b/>
                <w:bCs/>
                <w:sz w:val="22"/>
                <w:szCs w:val="22"/>
                <w:lang w:val="en-US"/>
              </w:rPr>
            </w:pPr>
            <w:r w:rsidRPr="00F137BD">
              <w:rPr>
                <w:rFonts w:ascii="Gill Sans MT" w:hAnsi="Gill Sans MT"/>
                <w:b/>
                <w:bCs/>
                <w:sz w:val="22"/>
                <w:szCs w:val="22"/>
                <w:lang w:val="en-US"/>
              </w:rPr>
              <w:lastRenderedPageBreak/>
              <w:t xml:space="preserve">Article 439 </w:t>
            </w:r>
          </w:p>
          <w:p w14:paraId="2F62C3AC" w14:textId="77777777" w:rsidR="00F137BD" w:rsidRPr="005326D6" w:rsidRDefault="00F137BD" w:rsidP="00655AE4">
            <w:pPr>
              <w:keepNext/>
              <w:spacing w:after="120"/>
              <w:jc w:val="both"/>
              <w:rPr>
                <w:rFonts w:ascii="Gill Sans MT" w:hAnsi="Gill Sans MT"/>
                <w:b/>
                <w:bCs/>
                <w:sz w:val="22"/>
                <w:szCs w:val="22"/>
                <w:lang w:val="en-US"/>
              </w:rPr>
            </w:pPr>
            <w:r>
              <w:rPr>
                <w:rFonts w:ascii="Gill Sans MT" w:hAnsi="Gill Sans MT"/>
                <w:b/>
                <w:bCs/>
                <w:sz w:val="22"/>
                <w:szCs w:val="22"/>
                <w:lang w:val="en-US"/>
              </w:rPr>
              <w:t xml:space="preserve">Disclosure: </w:t>
            </w:r>
            <w:r w:rsidRPr="00F137BD">
              <w:rPr>
                <w:rFonts w:ascii="Gill Sans MT" w:hAnsi="Gill Sans MT"/>
                <w:b/>
                <w:bCs/>
                <w:sz w:val="22"/>
                <w:szCs w:val="22"/>
                <w:lang w:val="en-US"/>
              </w:rPr>
              <w:t>Exposure to Counterparty Credit Risk</w:t>
            </w:r>
          </w:p>
        </w:tc>
      </w:tr>
      <w:tr w:rsidR="00F137BD" w:rsidRPr="005326D6" w14:paraId="40984FC2" w14:textId="77777777" w:rsidTr="00655AE4">
        <w:tc>
          <w:tcPr>
            <w:tcW w:w="8522" w:type="dxa"/>
            <w:shd w:val="clear" w:color="auto" w:fill="auto"/>
          </w:tcPr>
          <w:p w14:paraId="4F385EC3" w14:textId="77777777" w:rsidR="00F137BD" w:rsidRPr="005326D6" w:rsidRDefault="005C5E6B" w:rsidP="005C5E6B">
            <w:pPr>
              <w:keepNext/>
              <w:spacing w:after="120"/>
              <w:jc w:val="both"/>
              <w:rPr>
                <w:rFonts w:ascii="Gill Sans MT" w:hAnsi="Gill Sans MT"/>
                <w:b/>
                <w:bCs/>
                <w:sz w:val="22"/>
                <w:szCs w:val="22"/>
                <w:lang w:val="en-US"/>
              </w:rPr>
            </w:pPr>
            <w:r>
              <w:rPr>
                <w:rFonts w:ascii="Gill Sans MT" w:hAnsi="Gill Sans MT"/>
                <w:bCs/>
                <w:sz w:val="22"/>
                <w:szCs w:val="22"/>
                <w:lang w:val="en-US"/>
              </w:rPr>
              <w:t>The firm uses the standardized approach to assign capital to its balances. Cash is held with well rated institutions.</w:t>
            </w:r>
          </w:p>
        </w:tc>
      </w:tr>
      <w:tr w:rsidR="00F137BD" w:rsidRPr="005326D6" w14:paraId="5CA8C573" w14:textId="77777777" w:rsidTr="00655AE4">
        <w:tc>
          <w:tcPr>
            <w:tcW w:w="8522" w:type="dxa"/>
            <w:tcBorders>
              <w:bottom w:val="single" w:sz="4" w:space="0" w:color="auto"/>
            </w:tcBorders>
            <w:shd w:val="clear" w:color="auto" w:fill="B3B3B3"/>
          </w:tcPr>
          <w:p w14:paraId="2E38950D" w14:textId="77777777" w:rsidR="00F137BD" w:rsidRDefault="0030644B" w:rsidP="00655AE4">
            <w:pPr>
              <w:keepNext/>
              <w:spacing w:after="120"/>
              <w:jc w:val="both"/>
              <w:rPr>
                <w:rFonts w:ascii="Gill Sans MT" w:hAnsi="Gill Sans MT"/>
                <w:b/>
                <w:bCs/>
                <w:sz w:val="22"/>
                <w:szCs w:val="22"/>
                <w:lang w:val="en-US"/>
              </w:rPr>
            </w:pPr>
            <w:r>
              <w:rPr>
                <w:rFonts w:ascii="Gill Sans MT" w:hAnsi="Gill Sans MT"/>
                <w:b/>
                <w:bCs/>
                <w:sz w:val="22"/>
                <w:szCs w:val="22"/>
                <w:lang w:val="en-US"/>
              </w:rPr>
              <w:t>Article 440</w:t>
            </w:r>
          </w:p>
          <w:p w14:paraId="4BBAE9D1" w14:textId="77777777" w:rsidR="0030644B" w:rsidRPr="005326D6" w:rsidRDefault="0030644B" w:rsidP="00655AE4">
            <w:pPr>
              <w:keepNext/>
              <w:spacing w:after="120"/>
              <w:jc w:val="both"/>
              <w:rPr>
                <w:rFonts w:ascii="Gill Sans MT" w:hAnsi="Gill Sans MT"/>
                <w:b/>
                <w:bCs/>
                <w:sz w:val="22"/>
                <w:szCs w:val="22"/>
                <w:lang w:val="en-US"/>
              </w:rPr>
            </w:pPr>
            <w:r>
              <w:rPr>
                <w:rFonts w:ascii="Gill Sans MT" w:hAnsi="Gill Sans MT"/>
                <w:b/>
                <w:bCs/>
                <w:sz w:val="22"/>
                <w:szCs w:val="22"/>
                <w:lang w:val="en-US"/>
              </w:rPr>
              <w:t>Disclosure: Capital buffers</w:t>
            </w:r>
          </w:p>
        </w:tc>
      </w:tr>
      <w:tr w:rsidR="00F137BD" w:rsidRPr="005326D6" w14:paraId="4334B546" w14:textId="77777777" w:rsidTr="00655AE4">
        <w:tc>
          <w:tcPr>
            <w:tcW w:w="8522" w:type="dxa"/>
            <w:shd w:val="clear" w:color="auto" w:fill="auto"/>
          </w:tcPr>
          <w:p w14:paraId="51ABB467" w14:textId="77777777" w:rsidR="00F137BD" w:rsidRPr="00F137BD" w:rsidRDefault="005C5E6B" w:rsidP="0030644B">
            <w:pPr>
              <w:keepNext/>
              <w:spacing w:after="120"/>
              <w:jc w:val="both"/>
              <w:rPr>
                <w:rFonts w:ascii="Gill Sans MT" w:hAnsi="Gill Sans MT"/>
                <w:bCs/>
                <w:sz w:val="22"/>
                <w:szCs w:val="22"/>
                <w:lang w:val="en-US"/>
              </w:rPr>
            </w:pPr>
            <w:r w:rsidRPr="002B6898">
              <w:rPr>
                <w:rFonts w:ascii="Gill Sans MT" w:hAnsi="Gill Sans MT"/>
                <w:bCs/>
                <w:sz w:val="22"/>
                <w:szCs w:val="22"/>
                <w:lang w:val="en-US"/>
              </w:rPr>
              <w:t>The firm was not subject to capital buffers at the Balance sheet date.</w:t>
            </w:r>
          </w:p>
        </w:tc>
      </w:tr>
      <w:tr w:rsidR="00F137BD" w:rsidRPr="005326D6" w14:paraId="13DBB397" w14:textId="77777777" w:rsidTr="00655AE4">
        <w:tc>
          <w:tcPr>
            <w:tcW w:w="8522" w:type="dxa"/>
            <w:tcBorders>
              <w:bottom w:val="single" w:sz="4" w:space="0" w:color="auto"/>
            </w:tcBorders>
            <w:shd w:val="clear" w:color="auto" w:fill="B3B3B3"/>
          </w:tcPr>
          <w:p w14:paraId="581B20CF" w14:textId="77777777" w:rsidR="0030644B" w:rsidRDefault="0030644B" w:rsidP="00655AE4">
            <w:pPr>
              <w:keepNext/>
              <w:spacing w:after="120"/>
              <w:jc w:val="both"/>
              <w:rPr>
                <w:rFonts w:ascii="Gill Sans MT" w:hAnsi="Gill Sans MT"/>
                <w:b/>
                <w:bCs/>
                <w:sz w:val="22"/>
                <w:szCs w:val="22"/>
                <w:lang w:val="en-US"/>
              </w:rPr>
            </w:pPr>
            <w:r w:rsidRPr="0030644B">
              <w:rPr>
                <w:rFonts w:ascii="Gill Sans MT" w:hAnsi="Gill Sans MT"/>
                <w:b/>
                <w:bCs/>
                <w:sz w:val="22"/>
                <w:szCs w:val="22"/>
                <w:lang w:val="en-US"/>
              </w:rPr>
              <w:t xml:space="preserve">Article 441 </w:t>
            </w:r>
          </w:p>
          <w:p w14:paraId="23C691FF" w14:textId="77777777" w:rsidR="00F137BD" w:rsidRPr="005326D6" w:rsidRDefault="0030644B" w:rsidP="00655AE4">
            <w:pPr>
              <w:keepNext/>
              <w:spacing w:after="120"/>
              <w:jc w:val="both"/>
              <w:rPr>
                <w:rFonts w:ascii="Gill Sans MT" w:hAnsi="Gill Sans MT"/>
                <w:b/>
                <w:bCs/>
                <w:sz w:val="22"/>
                <w:szCs w:val="22"/>
                <w:lang w:val="en-US"/>
              </w:rPr>
            </w:pPr>
            <w:r>
              <w:rPr>
                <w:rFonts w:ascii="Gill Sans MT" w:hAnsi="Gill Sans MT"/>
                <w:b/>
                <w:bCs/>
                <w:sz w:val="22"/>
                <w:szCs w:val="22"/>
                <w:lang w:val="en-US"/>
              </w:rPr>
              <w:t xml:space="preserve">Disclosure: </w:t>
            </w:r>
            <w:r w:rsidRPr="0030644B">
              <w:rPr>
                <w:rFonts w:ascii="Gill Sans MT" w:hAnsi="Gill Sans MT"/>
                <w:b/>
                <w:bCs/>
                <w:sz w:val="22"/>
                <w:szCs w:val="22"/>
                <w:lang w:val="en-US"/>
              </w:rPr>
              <w:t>Indicators of Global Systemic Importance</w:t>
            </w:r>
          </w:p>
        </w:tc>
      </w:tr>
      <w:tr w:rsidR="00F137BD" w:rsidRPr="005326D6" w14:paraId="0BF6CA19" w14:textId="77777777" w:rsidTr="00655AE4">
        <w:tc>
          <w:tcPr>
            <w:tcW w:w="8522" w:type="dxa"/>
            <w:shd w:val="clear" w:color="auto" w:fill="auto"/>
          </w:tcPr>
          <w:p w14:paraId="6E855410" w14:textId="77777777" w:rsidR="00F137BD" w:rsidRPr="00F137BD" w:rsidRDefault="0030644B" w:rsidP="0030644B">
            <w:pPr>
              <w:pStyle w:val="PlainText"/>
              <w:jc w:val="both"/>
              <w:rPr>
                <w:rFonts w:ascii="Gill Sans MT" w:hAnsi="Gill Sans MT"/>
                <w:bCs/>
                <w:sz w:val="22"/>
                <w:szCs w:val="22"/>
                <w:lang w:val="en-US"/>
              </w:rPr>
            </w:pPr>
            <w:r w:rsidRPr="0030644B">
              <w:rPr>
                <w:rFonts w:ascii="Gill Sans MT" w:hAnsi="Gill Sans MT"/>
                <w:sz w:val="22"/>
                <w:szCs w:val="22"/>
              </w:rPr>
              <w:t>This disclosure is not applicable as we are not a Global Systemic Important Institution</w:t>
            </w:r>
          </w:p>
        </w:tc>
      </w:tr>
      <w:tr w:rsidR="00F137BD" w:rsidRPr="005326D6" w14:paraId="7B67E130" w14:textId="77777777" w:rsidTr="00655AE4">
        <w:tc>
          <w:tcPr>
            <w:tcW w:w="8522" w:type="dxa"/>
            <w:tcBorders>
              <w:bottom w:val="single" w:sz="4" w:space="0" w:color="auto"/>
            </w:tcBorders>
            <w:shd w:val="clear" w:color="auto" w:fill="B3B3B3"/>
          </w:tcPr>
          <w:p w14:paraId="15B3E44C" w14:textId="77777777" w:rsidR="0030644B" w:rsidRDefault="0030644B" w:rsidP="00655AE4">
            <w:pPr>
              <w:keepNext/>
              <w:spacing w:after="120"/>
              <w:jc w:val="both"/>
              <w:rPr>
                <w:rFonts w:ascii="Gill Sans MT" w:hAnsi="Gill Sans MT"/>
                <w:b/>
                <w:bCs/>
                <w:sz w:val="22"/>
                <w:szCs w:val="22"/>
                <w:lang w:val="en-US"/>
              </w:rPr>
            </w:pPr>
            <w:r w:rsidRPr="0030644B">
              <w:rPr>
                <w:rFonts w:ascii="Gill Sans MT" w:hAnsi="Gill Sans MT"/>
                <w:b/>
                <w:bCs/>
                <w:sz w:val="22"/>
                <w:szCs w:val="22"/>
                <w:lang w:val="en-US"/>
              </w:rPr>
              <w:lastRenderedPageBreak/>
              <w:t xml:space="preserve">Article 442 </w:t>
            </w:r>
          </w:p>
          <w:p w14:paraId="3149E877" w14:textId="77777777" w:rsidR="00F137BD" w:rsidRPr="005326D6" w:rsidRDefault="0030644B" w:rsidP="00EC4B8D">
            <w:pPr>
              <w:keepNext/>
              <w:spacing w:after="120"/>
              <w:jc w:val="both"/>
              <w:rPr>
                <w:rFonts w:ascii="Gill Sans MT" w:hAnsi="Gill Sans MT"/>
                <w:b/>
                <w:bCs/>
                <w:sz w:val="22"/>
                <w:szCs w:val="22"/>
                <w:lang w:val="en-US"/>
              </w:rPr>
            </w:pPr>
            <w:r>
              <w:rPr>
                <w:rFonts w:ascii="Gill Sans MT" w:hAnsi="Gill Sans MT"/>
                <w:b/>
                <w:bCs/>
                <w:sz w:val="22"/>
                <w:szCs w:val="22"/>
                <w:lang w:val="en-US"/>
              </w:rPr>
              <w:t>Disclosure</w:t>
            </w:r>
            <w:r w:rsidR="00EC4B8D">
              <w:rPr>
                <w:rFonts w:ascii="Gill Sans MT" w:hAnsi="Gill Sans MT"/>
                <w:b/>
                <w:bCs/>
                <w:sz w:val="22"/>
                <w:szCs w:val="22"/>
                <w:lang w:val="en-US"/>
              </w:rPr>
              <w:t>:</w:t>
            </w:r>
            <w:r>
              <w:rPr>
                <w:rFonts w:ascii="Gill Sans MT" w:hAnsi="Gill Sans MT"/>
                <w:b/>
                <w:bCs/>
                <w:sz w:val="22"/>
                <w:szCs w:val="22"/>
                <w:lang w:val="en-US"/>
              </w:rPr>
              <w:t xml:space="preserve"> </w:t>
            </w:r>
            <w:r w:rsidRPr="0030644B">
              <w:rPr>
                <w:rFonts w:ascii="Gill Sans MT" w:hAnsi="Gill Sans MT"/>
                <w:b/>
                <w:bCs/>
                <w:sz w:val="22"/>
                <w:szCs w:val="22"/>
                <w:lang w:val="en-US"/>
              </w:rPr>
              <w:t>Credit Risk Adjustments</w:t>
            </w:r>
          </w:p>
        </w:tc>
      </w:tr>
      <w:tr w:rsidR="00F137BD" w:rsidRPr="005326D6" w14:paraId="63FB0C15" w14:textId="77777777" w:rsidTr="00655AE4">
        <w:tc>
          <w:tcPr>
            <w:tcW w:w="8522" w:type="dxa"/>
            <w:shd w:val="clear" w:color="auto" w:fill="auto"/>
          </w:tcPr>
          <w:p w14:paraId="5B36E4F9" w14:textId="77777777" w:rsidR="00F137BD" w:rsidRPr="002B6898" w:rsidRDefault="002B6898" w:rsidP="00EF0D2F">
            <w:pPr>
              <w:keepNext/>
              <w:spacing w:after="120"/>
              <w:jc w:val="both"/>
              <w:rPr>
                <w:rFonts w:ascii="Gill Sans MT" w:hAnsi="Gill Sans MT"/>
                <w:bCs/>
                <w:color w:val="FF0000"/>
                <w:sz w:val="22"/>
                <w:szCs w:val="22"/>
                <w:lang w:val="en-US"/>
              </w:rPr>
            </w:pPr>
            <w:r w:rsidRPr="002B6898">
              <w:rPr>
                <w:rFonts w:ascii="Gill Sans MT" w:hAnsi="Gill Sans MT"/>
                <w:bCs/>
                <w:sz w:val="22"/>
                <w:szCs w:val="22"/>
                <w:lang w:val="en-US"/>
              </w:rPr>
              <w:t>There are no credit risk adjustments and there is no policy due to the nature of the Firm’s business</w:t>
            </w:r>
            <w:r w:rsidR="00E83D16" w:rsidRPr="002B6898">
              <w:rPr>
                <w:rFonts w:ascii="Gill Sans MT" w:hAnsi="Gill Sans MT"/>
                <w:bCs/>
                <w:sz w:val="22"/>
                <w:szCs w:val="22"/>
                <w:lang w:val="en-US"/>
              </w:rPr>
              <w:t>.</w:t>
            </w:r>
          </w:p>
        </w:tc>
      </w:tr>
      <w:tr w:rsidR="00F137BD" w:rsidRPr="005326D6" w14:paraId="683D3864" w14:textId="77777777" w:rsidTr="00655AE4">
        <w:tc>
          <w:tcPr>
            <w:tcW w:w="8522" w:type="dxa"/>
            <w:tcBorders>
              <w:bottom w:val="single" w:sz="4" w:space="0" w:color="auto"/>
            </w:tcBorders>
            <w:shd w:val="clear" w:color="auto" w:fill="B3B3B3"/>
          </w:tcPr>
          <w:p w14:paraId="310B637D" w14:textId="77777777" w:rsidR="00EC4B8D" w:rsidRDefault="00EC4B8D" w:rsidP="00655AE4">
            <w:pPr>
              <w:keepNext/>
              <w:spacing w:after="120"/>
              <w:jc w:val="both"/>
              <w:rPr>
                <w:rFonts w:ascii="Gill Sans MT" w:hAnsi="Gill Sans MT"/>
                <w:b/>
                <w:bCs/>
                <w:sz w:val="22"/>
                <w:szCs w:val="22"/>
                <w:lang w:val="en-US"/>
              </w:rPr>
            </w:pPr>
            <w:r w:rsidRPr="00EC4B8D">
              <w:rPr>
                <w:rFonts w:ascii="Gill Sans MT" w:hAnsi="Gill Sans MT"/>
                <w:b/>
                <w:bCs/>
                <w:sz w:val="22"/>
                <w:szCs w:val="22"/>
                <w:lang w:val="en-US"/>
              </w:rPr>
              <w:t xml:space="preserve">Article 443 </w:t>
            </w:r>
          </w:p>
          <w:p w14:paraId="1CF46E6E" w14:textId="77777777" w:rsidR="00F137BD" w:rsidRPr="005326D6" w:rsidRDefault="00EC4B8D" w:rsidP="00655AE4">
            <w:pPr>
              <w:keepNext/>
              <w:spacing w:after="120"/>
              <w:jc w:val="both"/>
              <w:rPr>
                <w:rFonts w:ascii="Gill Sans MT" w:hAnsi="Gill Sans MT"/>
                <w:b/>
                <w:bCs/>
                <w:sz w:val="22"/>
                <w:szCs w:val="22"/>
                <w:lang w:val="en-US"/>
              </w:rPr>
            </w:pPr>
            <w:r>
              <w:rPr>
                <w:rFonts w:ascii="Gill Sans MT" w:hAnsi="Gill Sans MT"/>
                <w:b/>
                <w:bCs/>
                <w:sz w:val="22"/>
                <w:szCs w:val="22"/>
                <w:lang w:val="en-US"/>
              </w:rPr>
              <w:t xml:space="preserve">Disclosure: </w:t>
            </w:r>
            <w:r w:rsidRPr="00EC4B8D">
              <w:rPr>
                <w:rFonts w:ascii="Gill Sans MT" w:hAnsi="Gill Sans MT"/>
                <w:b/>
                <w:bCs/>
                <w:sz w:val="22"/>
                <w:szCs w:val="22"/>
                <w:lang w:val="en-US"/>
              </w:rPr>
              <w:t>Unencumbered Assets</w:t>
            </w:r>
          </w:p>
        </w:tc>
      </w:tr>
      <w:tr w:rsidR="00F137BD" w:rsidRPr="005326D6" w14:paraId="6CA14826" w14:textId="77777777" w:rsidTr="00655AE4">
        <w:tc>
          <w:tcPr>
            <w:tcW w:w="8522" w:type="dxa"/>
            <w:shd w:val="clear" w:color="auto" w:fill="auto"/>
          </w:tcPr>
          <w:p w14:paraId="0FA94AA5" w14:textId="77777777" w:rsidR="00F137BD" w:rsidRPr="00F137BD" w:rsidRDefault="002B6898" w:rsidP="00655AE4">
            <w:pPr>
              <w:keepNext/>
              <w:spacing w:after="120"/>
              <w:jc w:val="both"/>
              <w:rPr>
                <w:rFonts w:ascii="Gill Sans MT" w:hAnsi="Gill Sans MT"/>
                <w:bCs/>
                <w:sz w:val="22"/>
                <w:szCs w:val="22"/>
                <w:lang w:val="en-US"/>
              </w:rPr>
            </w:pPr>
            <w:r>
              <w:rPr>
                <w:rFonts w:ascii="Gill Sans MT" w:hAnsi="Gill Sans MT"/>
                <w:bCs/>
                <w:sz w:val="22"/>
                <w:szCs w:val="22"/>
                <w:lang w:val="en-US"/>
              </w:rPr>
              <w:t xml:space="preserve">Encumbered and unencumbered assets are reported to the FCA </w:t>
            </w:r>
            <w:r w:rsidR="009F1477">
              <w:rPr>
                <w:rFonts w:ascii="Gill Sans MT" w:hAnsi="Gill Sans MT"/>
                <w:bCs/>
                <w:sz w:val="22"/>
                <w:szCs w:val="22"/>
                <w:lang w:val="en-US"/>
              </w:rPr>
              <w:t>regularly,</w:t>
            </w:r>
            <w:r>
              <w:rPr>
                <w:rFonts w:ascii="Gill Sans MT" w:hAnsi="Gill Sans MT"/>
                <w:bCs/>
                <w:sz w:val="22"/>
                <w:szCs w:val="22"/>
                <w:lang w:val="en-US"/>
              </w:rPr>
              <w:t xml:space="preserve"> but this is not considered a risk for the business</w:t>
            </w:r>
          </w:p>
        </w:tc>
      </w:tr>
      <w:tr w:rsidR="00F137BD" w:rsidRPr="005326D6" w14:paraId="34A8DCE5" w14:textId="77777777" w:rsidTr="00F137BD">
        <w:tc>
          <w:tcPr>
            <w:tcW w:w="8522" w:type="dxa"/>
            <w:tcBorders>
              <w:bottom w:val="single" w:sz="4" w:space="0" w:color="auto"/>
            </w:tcBorders>
            <w:shd w:val="clear" w:color="auto" w:fill="B3B3B3"/>
          </w:tcPr>
          <w:p w14:paraId="0259BA17" w14:textId="77777777" w:rsidR="00EC4B8D" w:rsidRDefault="00EC4B8D" w:rsidP="005326D6">
            <w:pPr>
              <w:keepNext/>
              <w:spacing w:after="120"/>
              <w:jc w:val="both"/>
              <w:rPr>
                <w:rFonts w:ascii="Gill Sans MT" w:hAnsi="Gill Sans MT"/>
                <w:b/>
                <w:bCs/>
                <w:sz w:val="22"/>
                <w:szCs w:val="22"/>
                <w:lang w:val="en-US"/>
              </w:rPr>
            </w:pPr>
            <w:r w:rsidRPr="00EC4B8D">
              <w:rPr>
                <w:rFonts w:ascii="Gill Sans MT" w:hAnsi="Gill Sans MT"/>
                <w:b/>
                <w:bCs/>
                <w:sz w:val="22"/>
                <w:szCs w:val="22"/>
                <w:lang w:val="en-US"/>
              </w:rPr>
              <w:t xml:space="preserve">Article 444 </w:t>
            </w:r>
          </w:p>
          <w:p w14:paraId="4744C791" w14:textId="77777777" w:rsidR="00F137BD" w:rsidRPr="005326D6" w:rsidRDefault="00EC4B8D" w:rsidP="005326D6">
            <w:pPr>
              <w:keepNext/>
              <w:spacing w:after="120"/>
              <w:jc w:val="both"/>
              <w:rPr>
                <w:rFonts w:ascii="Gill Sans MT" w:hAnsi="Gill Sans MT"/>
                <w:b/>
                <w:bCs/>
                <w:sz w:val="22"/>
                <w:szCs w:val="22"/>
                <w:lang w:val="en-US"/>
              </w:rPr>
            </w:pPr>
            <w:r>
              <w:rPr>
                <w:rFonts w:ascii="Gill Sans MT" w:hAnsi="Gill Sans MT"/>
                <w:b/>
                <w:bCs/>
                <w:sz w:val="22"/>
                <w:szCs w:val="22"/>
                <w:lang w:val="en-US"/>
              </w:rPr>
              <w:t xml:space="preserve">Disclosure: </w:t>
            </w:r>
            <w:r w:rsidRPr="00EC4B8D">
              <w:rPr>
                <w:rFonts w:ascii="Gill Sans MT" w:hAnsi="Gill Sans MT"/>
                <w:b/>
                <w:bCs/>
                <w:sz w:val="22"/>
                <w:szCs w:val="22"/>
                <w:lang w:val="en-US"/>
              </w:rPr>
              <w:t>Use of ECAIs</w:t>
            </w:r>
          </w:p>
        </w:tc>
      </w:tr>
      <w:tr w:rsidR="00EC4B8D" w:rsidRPr="005326D6" w14:paraId="48226A17" w14:textId="77777777" w:rsidTr="00F137BD">
        <w:tc>
          <w:tcPr>
            <w:tcW w:w="8522" w:type="dxa"/>
            <w:shd w:val="clear" w:color="auto" w:fill="auto"/>
          </w:tcPr>
          <w:p w14:paraId="4D2F1827" w14:textId="77777777" w:rsidR="00EF0D2F" w:rsidRDefault="00EF0D2F" w:rsidP="00E83D16">
            <w:pPr>
              <w:keepNext/>
              <w:spacing w:after="120"/>
              <w:jc w:val="both"/>
              <w:rPr>
                <w:rFonts w:ascii="Gill Sans MT" w:hAnsi="Gill Sans MT"/>
                <w:bCs/>
                <w:color w:val="FF0000"/>
                <w:sz w:val="22"/>
                <w:szCs w:val="22"/>
                <w:lang w:val="en-US"/>
              </w:rPr>
            </w:pPr>
          </w:p>
          <w:p w14:paraId="22BE7DA4" w14:textId="77777777" w:rsidR="00EF0D2F" w:rsidRDefault="00EF0D2F" w:rsidP="00E83D16">
            <w:pPr>
              <w:keepNext/>
              <w:spacing w:after="120"/>
              <w:jc w:val="both"/>
              <w:rPr>
                <w:rFonts w:ascii="Gill Sans MT" w:hAnsi="Gill Sans MT"/>
                <w:bCs/>
                <w:color w:val="FF0000"/>
                <w:sz w:val="22"/>
                <w:szCs w:val="22"/>
                <w:lang w:val="en-US"/>
              </w:rPr>
            </w:pPr>
          </w:p>
          <w:tbl>
            <w:tblPr>
              <w:tblStyle w:val="TableGrid"/>
              <w:tblW w:w="0" w:type="auto"/>
              <w:tblInd w:w="279" w:type="dxa"/>
              <w:tblLook w:val="04A0" w:firstRow="1" w:lastRow="0" w:firstColumn="1" w:lastColumn="0" w:noHBand="0" w:noVBand="1"/>
            </w:tblPr>
            <w:tblGrid>
              <w:gridCol w:w="3672"/>
              <w:gridCol w:w="1519"/>
              <w:gridCol w:w="1300"/>
              <w:gridCol w:w="1300"/>
            </w:tblGrid>
            <w:tr w:rsidR="007022AE" w:rsidRPr="00D95D59" w14:paraId="073B467F" w14:textId="77777777" w:rsidTr="003B69F9">
              <w:tc>
                <w:tcPr>
                  <w:tcW w:w="3672" w:type="dxa"/>
                  <w:shd w:val="clear" w:color="auto" w:fill="C2D69B" w:themeFill="accent3" w:themeFillTint="99"/>
                  <w:vAlign w:val="center"/>
                </w:tcPr>
                <w:p w14:paraId="00E6BE85" w14:textId="77777777" w:rsidR="00655AE4" w:rsidRPr="00F137BD" w:rsidRDefault="00655AE4" w:rsidP="00655AE4">
                  <w:pPr>
                    <w:jc w:val="center"/>
                    <w:rPr>
                      <w:rFonts w:ascii="Gill Sans MT" w:hAnsi="Gill Sans MT"/>
                      <w:b/>
                      <w:sz w:val="22"/>
                      <w:szCs w:val="22"/>
                      <w:lang w:val="en-US"/>
                    </w:rPr>
                  </w:pPr>
                  <w:r w:rsidRPr="00F137BD">
                    <w:rPr>
                      <w:rFonts w:ascii="Gill Sans MT" w:hAnsi="Gill Sans MT"/>
                      <w:b/>
                      <w:sz w:val="22"/>
                      <w:szCs w:val="22"/>
                      <w:lang w:val="en-US"/>
                    </w:rPr>
                    <w:t>Article 112 exposure</w:t>
                  </w:r>
                </w:p>
              </w:tc>
              <w:tc>
                <w:tcPr>
                  <w:tcW w:w="1519" w:type="dxa"/>
                  <w:shd w:val="clear" w:color="auto" w:fill="C2D69B" w:themeFill="accent3" w:themeFillTint="99"/>
                  <w:vAlign w:val="center"/>
                </w:tcPr>
                <w:p w14:paraId="2F27A1CD" w14:textId="77777777" w:rsidR="00655AE4" w:rsidRPr="00F137BD" w:rsidRDefault="00655AE4" w:rsidP="00655AE4">
                  <w:pPr>
                    <w:jc w:val="center"/>
                    <w:rPr>
                      <w:rFonts w:ascii="Gill Sans MT" w:hAnsi="Gill Sans MT"/>
                      <w:b/>
                      <w:sz w:val="22"/>
                      <w:szCs w:val="22"/>
                      <w:lang w:val="en-US"/>
                    </w:rPr>
                  </w:pPr>
                  <w:r w:rsidRPr="00EF0D2F">
                    <w:rPr>
                      <w:rFonts w:ascii="Gill Sans MT" w:hAnsi="Gill Sans MT"/>
                      <w:b/>
                      <w:sz w:val="22"/>
                      <w:szCs w:val="22"/>
                      <w:lang w:val="en-US"/>
                    </w:rPr>
                    <w:t>ECAIs and ECA</w:t>
                  </w:r>
                </w:p>
              </w:tc>
              <w:tc>
                <w:tcPr>
                  <w:tcW w:w="1300" w:type="dxa"/>
                  <w:shd w:val="clear" w:color="auto" w:fill="C2D69B" w:themeFill="accent3" w:themeFillTint="99"/>
                  <w:vAlign w:val="center"/>
                </w:tcPr>
                <w:p w14:paraId="1E76F2C4" w14:textId="77777777" w:rsidR="00655AE4" w:rsidRPr="00EF0D2F" w:rsidRDefault="00655AE4" w:rsidP="00655AE4">
                  <w:pPr>
                    <w:jc w:val="center"/>
                    <w:rPr>
                      <w:rFonts w:ascii="Gill Sans MT" w:hAnsi="Gill Sans MT"/>
                      <w:b/>
                      <w:sz w:val="22"/>
                      <w:szCs w:val="22"/>
                      <w:lang w:val="en-US"/>
                    </w:rPr>
                  </w:pPr>
                  <w:r>
                    <w:rPr>
                      <w:rFonts w:ascii="Gill Sans MT" w:hAnsi="Gill Sans MT"/>
                      <w:b/>
                      <w:sz w:val="22"/>
                      <w:szCs w:val="22"/>
                      <w:lang w:val="en-US"/>
                    </w:rPr>
                    <w:t>Exposure value</w:t>
                  </w:r>
                </w:p>
              </w:tc>
              <w:tc>
                <w:tcPr>
                  <w:tcW w:w="1300" w:type="dxa"/>
                  <w:shd w:val="clear" w:color="auto" w:fill="C2D69B" w:themeFill="accent3" w:themeFillTint="99"/>
                  <w:vAlign w:val="center"/>
                </w:tcPr>
                <w:p w14:paraId="544C1E82" w14:textId="77777777" w:rsidR="00655AE4" w:rsidRPr="00EF0D2F" w:rsidRDefault="00655AE4" w:rsidP="00655AE4">
                  <w:pPr>
                    <w:jc w:val="center"/>
                    <w:rPr>
                      <w:rFonts w:ascii="Gill Sans MT" w:hAnsi="Gill Sans MT"/>
                      <w:b/>
                      <w:sz w:val="22"/>
                      <w:szCs w:val="22"/>
                      <w:lang w:val="en-US"/>
                    </w:rPr>
                  </w:pPr>
                  <w:r>
                    <w:rPr>
                      <w:rFonts w:ascii="Gill Sans MT" w:hAnsi="Gill Sans MT"/>
                      <w:b/>
                      <w:sz w:val="22"/>
                      <w:szCs w:val="22"/>
                      <w:lang w:val="en-US"/>
                    </w:rPr>
                    <w:t>Exposure value after Credit Risk Mitigation</w:t>
                  </w:r>
                </w:p>
              </w:tc>
            </w:tr>
            <w:tr w:rsidR="007022AE" w:rsidRPr="00D95D59" w14:paraId="22BA8F4B" w14:textId="77777777" w:rsidTr="003B69F9">
              <w:tc>
                <w:tcPr>
                  <w:tcW w:w="3672" w:type="dxa"/>
                </w:tcPr>
                <w:p w14:paraId="080C2917" w14:textId="77777777" w:rsidR="00655AE4" w:rsidRPr="007022AE" w:rsidRDefault="00655AE4" w:rsidP="00655AE4">
                  <w:pPr>
                    <w:jc w:val="both"/>
                    <w:rPr>
                      <w:rFonts w:ascii="Gill Sans MT" w:hAnsi="Gill Sans MT"/>
                      <w:sz w:val="22"/>
                      <w:szCs w:val="22"/>
                      <w:lang w:val="en-US"/>
                    </w:rPr>
                  </w:pPr>
                  <w:r w:rsidRPr="007022AE">
                    <w:rPr>
                      <w:rFonts w:ascii="Gill Sans MT" w:hAnsi="Gill Sans MT"/>
                      <w:sz w:val="22"/>
                      <w:szCs w:val="22"/>
                      <w:lang w:val="en-US"/>
                    </w:rPr>
                    <w:t>exposures to central governments or central banks;</w:t>
                  </w:r>
                </w:p>
              </w:tc>
              <w:tc>
                <w:tcPr>
                  <w:tcW w:w="1519" w:type="dxa"/>
                </w:tcPr>
                <w:p w14:paraId="55911E9C" w14:textId="77777777" w:rsidR="00655AE4" w:rsidRPr="007022AE" w:rsidRDefault="003E0577" w:rsidP="00655AE4">
                  <w:pPr>
                    <w:jc w:val="both"/>
                    <w:rPr>
                      <w:rFonts w:ascii="Gill Sans MT" w:hAnsi="Gill Sans MT"/>
                      <w:sz w:val="22"/>
                      <w:szCs w:val="22"/>
                      <w:lang w:val="en-US"/>
                    </w:rPr>
                  </w:pPr>
                  <w:r w:rsidRPr="007022AE">
                    <w:rPr>
                      <w:rFonts w:ascii="Gill Sans MT" w:hAnsi="Gill Sans MT"/>
                      <w:sz w:val="22"/>
                      <w:szCs w:val="22"/>
                      <w:lang w:val="en-US"/>
                    </w:rPr>
                    <w:t>Moody’s</w:t>
                  </w:r>
                </w:p>
              </w:tc>
              <w:tc>
                <w:tcPr>
                  <w:tcW w:w="1300" w:type="dxa"/>
                </w:tcPr>
                <w:p w14:paraId="3B503CE9" w14:textId="0DFC6AE2" w:rsidR="00655AE4" w:rsidRPr="007022AE" w:rsidRDefault="00655AE4" w:rsidP="003E0577">
                  <w:pPr>
                    <w:jc w:val="right"/>
                    <w:rPr>
                      <w:rFonts w:ascii="Gill Sans MT" w:hAnsi="Gill Sans MT"/>
                      <w:sz w:val="22"/>
                      <w:szCs w:val="22"/>
                      <w:lang w:val="en-US"/>
                    </w:rPr>
                  </w:pPr>
                </w:p>
              </w:tc>
              <w:tc>
                <w:tcPr>
                  <w:tcW w:w="1300" w:type="dxa"/>
                </w:tcPr>
                <w:p w14:paraId="103D8240" w14:textId="279D118E" w:rsidR="00655AE4" w:rsidRPr="007022AE" w:rsidRDefault="00F53485" w:rsidP="003E0577">
                  <w:pPr>
                    <w:jc w:val="right"/>
                    <w:rPr>
                      <w:rFonts w:ascii="Gill Sans MT" w:hAnsi="Gill Sans MT"/>
                      <w:sz w:val="22"/>
                      <w:szCs w:val="22"/>
                      <w:lang w:val="en-US"/>
                    </w:rPr>
                  </w:pPr>
                  <w:r>
                    <w:rPr>
                      <w:rFonts w:ascii="Gill Sans MT" w:hAnsi="Gill Sans MT"/>
                      <w:sz w:val="22"/>
                      <w:szCs w:val="22"/>
                      <w:lang w:val="en-US"/>
                    </w:rPr>
                    <w:t>,</w:t>
                  </w:r>
                </w:p>
              </w:tc>
            </w:tr>
            <w:tr w:rsidR="007022AE" w:rsidRPr="00D95D59" w14:paraId="4E404702" w14:textId="77777777" w:rsidTr="003B69F9">
              <w:tc>
                <w:tcPr>
                  <w:tcW w:w="3672" w:type="dxa"/>
                </w:tcPr>
                <w:p w14:paraId="6A17F301" w14:textId="77777777" w:rsidR="00655AE4" w:rsidRPr="007022AE" w:rsidRDefault="00655AE4" w:rsidP="00655AE4">
                  <w:pPr>
                    <w:jc w:val="both"/>
                    <w:rPr>
                      <w:rFonts w:ascii="Gill Sans MT" w:hAnsi="Gill Sans MT"/>
                      <w:sz w:val="22"/>
                      <w:szCs w:val="22"/>
                      <w:lang w:val="en-US"/>
                    </w:rPr>
                  </w:pPr>
                  <w:r w:rsidRPr="007022AE">
                    <w:rPr>
                      <w:rFonts w:ascii="Gill Sans MT" w:hAnsi="Gill Sans MT"/>
                      <w:sz w:val="22"/>
                      <w:szCs w:val="22"/>
                      <w:lang w:val="en-US"/>
                    </w:rPr>
                    <w:t>exposures to regional governments or local authorities;</w:t>
                  </w:r>
                </w:p>
              </w:tc>
              <w:tc>
                <w:tcPr>
                  <w:tcW w:w="1519" w:type="dxa"/>
                </w:tcPr>
                <w:p w14:paraId="33D2677F" w14:textId="77777777" w:rsidR="00655AE4" w:rsidRPr="007022AE" w:rsidRDefault="00655AE4" w:rsidP="00655AE4">
                  <w:pPr>
                    <w:jc w:val="both"/>
                    <w:rPr>
                      <w:rFonts w:ascii="Gill Sans MT" w:hAnsi="Gill Sans MT"/>
                      <w:sz w:val="22"/>
                      <w:szCs w:val="22"/>
                      <w:lang w:val="en-US"/>
                    </w:rPr>
                  </w:pPr>
                </w:p>
              </w:tc>
              <w:tc>
                <w:tcPr>
                  <w:tcW w:w="1300" w:type="dxa"/>
                </w:tcPr>
                <w:p w14:paraId="29D94FD3" w14:textId="77777777" w:rsidR="00655AE4" w:rsidRPr="007022AE" w:rsidRDefault="00655AE4" w:rsidP="003E0577">
                  <w:pPr>
                    <w:jc w:val="right"/>
                    <w:rPr>
                      <w:rFonts w:ascii="Gill Sans MT" w:hAnsi="Gill Sans MT"/>
                      <w:sz w:val="22"/>
                      <w:szCs w:val="22"/>
                      <w:lang w:val="en-US"/>
                    </w:rPr>
                  </w:pPr>
                </w:p>
              </w:tc>
              <w:tc>
                <w:tcPr>
                  <w:tcW w:w="1300" w:type="dxa"/>
                </w:tcPr>
                <w:p w14:paraId="10D81F95" w14:textId="77777777" w:rsidR="00655AE4" w:rsidRPr="007022AE" w:rsidRDefault="00655AE4" w:rsidP="003E0577">
                  <w:pPr>
                    <w:jc w:val="right"/>
                    <w:rPr>
                      <w:rFonts w:ascii="Gill Sans MT" w:hAnsi="Gill Sans MT"/>
                      <w:sz w:val="22"/>
                      <w:szCs w:val="22"/>
                      <w:lang w:val="en-US"/>
                    </w:rPr>
                  </w:pPr>
                </w:p>
              </w:tc>
            </w:tr>
            <w:tr w:rsidR="007022AE" w:rsidRPr="00D95D59" w14:paraId="02D84EFF" w14:textId="77777777" w:rsidTr="003B69F9">
              <w:tc>
                <w:tcPr>
                  <w:tcW w:w="3672" w:type="dxa"/>
                </w:tcPr>
                <w:p w14:paraId="12F0F431" w14:textId="77777777" w:rsidR="00655AE4" w:rsidRPr="007022AE" w:rsidRDefault="00655AE4" w:rsidP="00655AE4">
                  <w:pPr>
                    <w:jc w:val="both"/>
                    <w:rPr>
                      <w:rFonts w:ascii="Gill Sans MT" w:hAnsi="Gill Sans MT"/>
                      <w:sz w:val="22"/>
                      <w:szCs w:val="22"/>
                      <w:lang w:val="en-US"/>
                    </w:rPr>
                  </w:pPr>
                  <w:r w:rsidRPr="007022AE">
                    <w:rPr>
                      <w:rFonts w:ascii="Gill Sans MT" w:hAnsi="Gill Sans MT"/>
                      <w:sz w:val="22"/>
                      <w:szCs w:val="22"/>
                      <w:lang w:val="en-US"/>
                    </w:rPr>
                    <w:t>exposures to public sector entities;</w:t>
                  </w:r>
                </w:p>
              </w:tc>
              <w:tc>
                <w:tcPr>
                  <w:tcW w:w="1519" w:type="dxa"/>
                </w:tcPr>
                <w:p w14:paraId="40D4B4D2" w14:textId="77777777" w:rsidR="00655AE4" w:rsidRPr="007022AE" w:rsidRDefault="00655AE4" w:rsidP="00655AE4">
                  <w:pPr>
                    <w:jc w:val="both"/>
                    <w:rPr>
                      <w:rFonts w:ascii="Gill Sans MT" w:hAnsi="Gill Sans MT"/>
                      <w:sz w:val="22"/>
                      <w:szCs w:val="22"/>
                      <w:lang w:val="en-US"/>
                    </w:rPr>
                  </w:pPr>
                </w:p>
              </w:tc>
              <w:tc>
                <w:tcPr>
                  <w:tcW w:w="1300" w:type="dxa"/>
                </w:tcPr>
                <w:p w14:paraId="3B29BEE5" w14:textId="77777777" w:rsidR="00655AE4" w:rsidRPr="007022AE" w:rsidRDefault="00655AE4" w:rsidP="003E0577">
                  <w:pPr>
                    <w:jc w:val="right"/>
                    <w:rPr>
                      <w:rFonts w:ascii="Gill Sans MT" w:hAnsi="Gill Sans MT"/>
                      <w:sz w:val="22"/>
                      <w:szCs w:val="22"/>
                      <w:lang w:val="en-US"/>
                    </w:rPr>
                  </w:pPr>
                </w:p>
              </w:tc>
              <w:tc>
                <w:tcPr>
                  <w:tcW w:w="1300" w:type="dxa"/>
                </w:tcPr>
                <w:p w14:paraId="4B8D3287" w14:textId="77777777" w:rsidR="00655AE4" w:rsidRPr="007022AE" w:rsidRDefault="00655AE4" w:rsidP="003E0577">
                  <w:pPr>
                    <w:jc w:val="right"/>
                    <w:rPr>
                      <w:rFonts w:ascii="Gill Sans MT" w:hAnsi="Gill Sans MT"/>
                      <w:sz w:val="22"/>
                      <w:szCs w:val="22"/>
                      <w:lang w:val="en-US"/>
                    </w:rPr>
                  </w:pPr>
                </w:p>
              </w:tc>
            </w:tr>
            <w:tr w:rsidR="007022AE" w:rsidRPr="00D95D59" w14:paraId="79AB518C" w14:textId="77777777" w:rsidTr="003B69F9">
              <w:tc>
                <w:tcPr>
                  <w:tcW w:w="3672" w:type="dxa"/>
                </w:tcPr>
                <w:p w14:paraId="3F5B39F8" w14:textId="77777777" w:rsidR="00655AE4" w:rsidRPr="007022AE" w:rsidRDefault="00655AE4" w:rsidP="00655AE4">
                  <w:pPr>
                    <w:jc w:val="both"/>
                    <w:rPr>
                      <w:rFonts w:ascii="Gill Sans MT" w:hAnsi="Gill Sans MT"/>
                      <w:sz w:val="22"/>
                      <w:szCs w:val="22"/>
                      <w:lang w:val="en-US"/>
                    </w:rPr>
                  </w:pPr>
                  <w:r w:rsidRPr="007022AE">
                    <w:rPr>
                      <w:rFonts w:ascii="Gill Sans MT" w:hAnsi="Gill Sans MT"/>
                      <w:sz w:val="22"/>
                      <w:szCs w:val="22"/>
                      <w:lang w:val="en-US"/>
                    </w:rPr>
                    <w:t>exposures to multilateral development banks;</w:t>
                  </w:r>
                </w:p>
              </w:tc>
              <w:tc>
                <w:tcPr>
                  <w:tcW w:w="1519" w:type="dxa"/>
                </w:tcPr>
                <w:p w14:paraId="29CBB4D1" w14:textId="77777777" w:rsidR="00655AE4" w:rsidRPr="007022AE" w:rsidRDefault="00655AE4" w:rsidP="00655AE4">
                  <w:pPr>
                    <w:jc w:val="both"/>
                    <w:rPr>
                      <w:rFonts w:ascii="Gill Sans MT" w:hAnsi="Gill Sans MT"/>
                      <w:sz w:val="22"/>
                      <w:szCs w:val="22"/>
                      <w:lang w:val="en-US"/>
                    </w:rPr>
                  </w:pPr>
                </w:p>
              </w:tc>
              <w:tc>
                <w:tcPr>
                  <w:tcW w:w="1300" w:type="dxa"/>
                </w:tcPr>
                <w:p w14:paraId="06E4789E" w14:textId="77777777" w:rsidR="00655AE4" w:rsidRPr="007022AE" w:rsidRDefault="00655AE4" w:rsidP="003E0577">
                  <w:pPr>
                    <w:jc w:val="right"/>
                    <w:rPr>
                      <w:rFonts w:ascii="Gill Sans MT" w:hAnsi="Gill Sans MT"/>
                      <w:sz w:val="22"/>
                      <w:szCs w:val="22"/>
                      <w:lang w:val="en-US"/>
                    </w:rPr>
                  </w:pPr>
                </w:p>
              </w:tc>
              <w:tc>
                <w:tcPr>
                  <w:tcW w:w="1300" w:type="dxa"/>
                </w:tcPr>
                <w:p w14:paraId="05F3EBD7" w14:textId="77777777" w:rsidR="00655AE4" w:rsidRPr="007022AE" w:rsidRDefault="00655AE4" w:rsidP="003E0577">
                  <w:pPr>
                    <w:jc w:val="right"/>
                    <w:rPr>
                      <w:rFonts w:ascii="Gill Sans MT" w:hAnsi="Gill Sans MT"/>
                      <w:sz w:val="22"/>
                      <w:szCs w:val="22"/>
                      <w:lang w:val="en-US"/>
                    </w:rPr>
                  </w:pPr>
                </w:p>
              </w:tc>
            </w:tr>
            <w:tr w:rsidR="007022AE" w:rsidRPr="00D95D59" w14:paraId="2273CB31" w14:textId="77777777" w:rsidTr="003B69F9">
              <w:tc>
                <w:tcPr>
                  <w:tcW w:w="3672" w:type="dxa"/>
                </w:tcPr>
                <w:p w14:paraId="3C645BC6" w14:textId="77777777" w:rsidR="00655AE4" w:rsidRPr="007022AE" w:rsidRDefault="00655AE4" w:rsidP="00655AE4">
                  <w:pPr>
                    <w:jc w:val="both"/>
                    <w:rPr>
                      <w:rFonts w:ascii="Gill Sans MT" w:hAnsi="Gill Sans MT"/>
                      <w:sz w:val="22"/>
                      <w:szCs w:val="22"/>
                      <w:lang w:val="en-US"/>
                    </w:rPr>
                  </w:pPr>
                  <w:r w:rsidRPr="007022AE">
                    <w:rPr>
                      <w:rFonts w:ascii="Gill Sans MT" w:hAnsi="Gill Sans MT"/>
                      <w:sz w:val="22"/>
                      <w:szCs w:val="22"/>
                      <w:lang w:val="en-US"/>
                    </w:rPr>
                    <w:t>exposures to international organisations;</w:t>
                  </w:r>
                </w:p>
              </w:tc>
              <w:tc>
                <w:tcPr>
                  <w:tcW w:w="1519" w:type="dxa"/>
                </w:tcPr>
                <w:p w14:paraId="712194C4" w14:textId="77777777" w:rsidR="00655AE4" w:rsidRPr="007022AE" w:rsidRDefault="00655AE4" w:rsidP="00655AE4">
                  <w:pPr>
                    <w:jc w:val="both"/>
                    <w:rPr>
                      <w:rFonts w:ascii="Gill Sans MT" w:hAnsi="Gill Sans MT"/>
                      <w:sz w:val="22"/>
                      <w:szCs w:val="22"/>
                      <w:lang w:val="en-US"/>
                    </w:rPr>
                  </w:pPr>
                </w:p>
              </w:tc>
              <w:tc>
                <w:tcPr>
                  <w:tcW w:w="1300" w:type="dxa"/>
                </w:tcPr>
                <w:p w14:paraId="30551B3D" w14:textId="77777777" w:rsidR="00655AE4" w:rsidRPr="007022AE" w:rsidRDefault="00655AE4" w:rsidP="003E0577">
                  <w:pPr>
                    <w:jc w:val="right"/>
                    <w:rPr>
                      <w:rFonts w:ascii="Gill Sans MT" w:hAnsi="Gill Sans MT"/>
                      <w:sz w:val="22"/>
                      <w:szCs w:val="22"/>
                      <w:lang w:val="en-US"/>
                    </w:rPr>
                  </w:pPr>
                </w:p>
              </w:tc>
              <w:tc>
                <w:tcPr>
                  <w:tcW w:w="1300" w:type="dxa"/>
                </w:tcPr>
                <w:p w14:paraId="4C02CCB3" w14:textId="77777777" w:rsidR="00655AE4" w:rsidRPr="007022AE" w:rsidRDefault="00655AE4" w:rsidP="003E0577">
                  <w:pPr>
                    <w:jc w:val="right"/>
                    <w:rPr>
                      <w:rFonts w:ascii="Gill Sans MT" w:hAnsi="Gill Sans MT"/>
                      <w:sz w:val="22"/>
                      <w:szCs w:val="22"/>
                      <w:lang w:val="en-US"/>
                    </w:rPr>
                  </w:pPr>
                </w:p>
              </w:tc>
            </w:tr>
            <w:tr w:rsidR="007022AE" w:rsidRPr="00D95D59" w14:paraId="7358EC7F" w14:textId="77777777" w:rsidTr="003B69F9">
              <w:tc>
                <w:tcPr>
                  <w:tcW w:w="3672" w:type="dxa"/>
                </w:tcPr>
                <w:p w14:paraId="4F46DA50" w14:textId="77777777" w:rsidR="003B69F9" w:rsidRPr="007022AE" w:rsidRDefault="003B69F9" w:rsidP="003B69F9">
                  <w:pPr>
                    <w:jc w:val="both"/>
                    <w:rPr>
                      <w:rFonts w:ascii="Gill Sans MT" w:hAnsi="Gill Sans MT"/>
                      <w:sz w:val="22"/>
                      <w:szCs w:val="22"/>
                      <w:lang w:val="en-US"/>
                    </w:rPr>
                  </w:pPr>
                  <w:r w:rsidRPr="007022AE">
                    <w:rPr>
                      <w:rFonts w:ascii="Gill Sans MT" w:hAnsi="Gill Sans MT"/>
                      <w:sz w:val="22"/>
                      <w:szCs w:val="22"/>
                      <w:lang w:val="en-US"/>
                    </w:rPr>
                    <w:t>exposures to institutions;</w:t>
                  </w:r>
                </w:p>
              </w:tc>
              <w:tc>
                <w:tcPr>
                  <w:tcW w:w="1519" w:type="dxa"/>
                </w:tcPr>
                <w:p w14:paraId="6C31FBC9" w14:textId="77777777" w:rsidR="003B69F9" w:rsidRPr="007022AE" w:rsidRDefault="003B69F9" w:rsidP="003B69F9">
                  <w:pPr>
                    <w:jc w:val="both"/>
                    <w:rPr>
                      <w:rFonts w:ascii="Gill Sans MT" w:hAnsi="Gill Sans MT"/>
                      <w:sz w:val="22"/>
                      <w:szCs w:val="22"/>
                      <w:lang w:val="en-US"/>
                    </w:rPr>
                  </w:pPr>
                  <w:r w:rsidRPr="007022AE">
                    <w:rPr>
                      <w:rFonts w:ascii="Gill Sans MT" w:hAnsi="Gill Sans MT"/>
                      <w:sz w:val="22"/>
                      <w:szCs w:val="22"/>
                      <w:lang w:val="en-US"/>
                    </w:rPr>
                    <w:t>Moody’s</w:t>
                  </w:r>
                </w:p>
              </w:tc>
              <w:tc>
                <w:tcPr>
                  <w:tcW w:w="1300" w:type="dxa"/>
                </w:tcPr>
                <w:p w14:paraId="54954E39" w14:textId="13FB1F91" w:rsidR="003B69F9" w:rsidRPr="007022AE" w:rsidRDefault="003B69F9" w:rsidP="003B69F9">
                  <w:pPr>
                    <w:jc w:val="right"/>
                    <w:rPr>
                      <w:rFonts w:ascii="Gill Sans MT" w:hAnsi="Gill Sans MT"/>
                      <w:sz w:val="22"/>
                      <w:szCs w:val="22"/>
                      <w:lang w:val="en-US"/>
                    </w:rPr>
                  </w:pPr>
                  <w:r w:rsidRPr="007022AE">
                    <w:rPr>
                      <w:rFonts w:ascii="Gill Sans MT" w:hAnsi="Gill Sans MT"/>
                      <w:sz w:val="22"/>
                      <w:szCs w:val="22"/>
                      <w:lang w:val="en-US"/>
                    </w:rPr>
                    <w:t>£</w:t>
                  </w:r>
                  <w:r w:rsidR="00F53485">
                    <w:rPr>
                      <w:rFonts w:ascii="Gill Sans MT" w:hAnsi="Gill Sans MT"/>
                      <w:sz w:val="22"/>
                      <w:szCs w:val="22"/>
                      <w:lang w:val="en-US"/>
                    </w:rPr>
                    <w:t>1,906,420</w:t>
                  </w:r>
                </w:p>
              </w:tc>
              <w:tc>
                <w:tcPr>
                  <w:tcW w:w="1300" w:type="dxa"/>
                </w:tcPr>
                <w:p w14:paraId="7EE6B273" w14:textId="0900B7F7" w:rsidR="003B69F9" w:rsidRPr="007022AE" w:rsidRDefault="00F53485" w:rsidP="003B69F9">
                  <w:pPr>
                    <w:jc w:val="right"/>
                    <w:rPr>
                      <w:rFonts w:ascii="Gill Sans MT" w:hAnsi="Gill Sans MT"/>
                      <w:sz w:val="22"/>
                      <w:szCs w:val="22"/>
                      <w:lang w:val="en-US"/>
                    </w:rPr>
                  </w:pPr>
                  <w:r w:rsidRPr="007022AE">
                    <w:rPr>
                      <w:rFonts w:ascii="Gill Sans MT" w:hAnsi="Gill Sans MT"/>
                      <w:sz w:val="22"/>
                      <w:szCs w:val="22"/>
                      <w:lang w:val="en-US"/>
                    </w:rPr>
                    <w:t>£</w:t>
                  </w:r>
                  <w:r>
                    <w:rPr>
                      <w:rFonts w:ascii="Gill Sans MT" w:hAnsi="Gill Sans MT"/>
                      <w:sz w:val="22"/>
                      <w:szCs w:val="22"/>
                      <w:lang w:val="en-US"/>
                    </w:rPr>
                    <w:t>1,906,420</w:t>
                  </w:r>
                </w:p>
              </w:tc>
            </w:tr>
            <w:tr w:rsidR="007022AE" w:rsidRPr="00D95D59" w14:paraId="267BADEC" w14:textId="77777777" w:rsidTr="003B69F9">
              <w:tc>
                <w:tcPr>
                  <w:tcW w:w="3672" w:type="dxa"/>
                </w:tcPr>
                <w:p w14:paraId="3575B4C1" w14:textId="77777777" w:rsidR="003B69F9" w:rsidRPr="007022AE" w:rsidRDefault="003B69F9" w:rsidP="003B69F9">
                  <w:pPr>
                    <w:jc w:val="both"/>
                    <w:rPr>
                      <w:rFonts w:ascii="Gill Sans MT" w:hAnsi="Gill Sans MT"/>
                      <w:sz w:val="22"/>
                      <w:szCs w:val="22"/>
                      <w:lang w:val="en-US"/>
                    </w:rPr>
                  </w:pPr>
                  <w:r w:rsidRPr="007022AE">
                    <w:rPr>
                      <w:rFonts w:ascii="Gill Sans MT" w:hAnsi="Gill Sans MT"/>
                      <w:sz w:val="22"/>
                      <w:szCs w:val="22"/>
                      <w:lang w:val="en-US"/>
                    </w:rPr>
                    <w:t>exposures to corporates;</w:t>
                  </w:r>
                </w:p>
              </w:tc>
              <w:tc>
                <w:tcPr>
                  <w:tcW w:w="1519" w:type="dxa"/>
                </w:tcPr>
                <w:p w14:paraId="7FA42A40" w14:textId="7B9E331A" w:rsidR="003B69F9" w:rsidRPr="007022AE" w:rsidRDefault="003B69F9" w:rsidP="003B69F9">
                  <w:pPr>
                    <w:jc w:val="both"/>
                    <w:rPr>
                      <w:rFonts w:ascii="Gill Sans MT" w:hAnsi="Gill Sans MT"/>
                      <w:sz w:val="22"/>
                      <w:szCs w:val="22"/>
                      <w:lang w:val="en-US"/>
                    </w:rPr>
                  </w:pPr>
                </w:p>
              </w:tc>
              <w:tc>
                <w:tcPr>
                  <w:tcW w:w="1300" w:type="dxa"/>
                </w:tcPr>
                <w:p w14:paraId="57F5C6CB" w14:textId="59F31053" w:rsidR="003B69F9" w:rsidRPr="007022AE" w:rsidRDefault="003B69F9" w:rsidP="003B69F9">
                  <w:pPr>
                    <w:jc w:val="right"/>
                    <w:rPr>
                      <w:rFonts w:ascii="Gill Sans MT" w:hAnsi="Gill Sans MT"/>
                      <w:sz w:val="22"/>
                      <w:szCs w:val="22"/>
                      <w:lang w:val="en-US"/>
                    </w:rPr>
                  </w:pPr>
                </w:p>
              </w:tc>
              <w:tc>
                <w:tcPr>
                  <w:tcW w:w="1300" w:type="dxa"/>
                </w:tcPr>
                <w:p w14:paraId="0AD8492B" w14:textId="37E86B0C" w:rsidR="003B69F9" w:rsidRPr="007022AE" w:rsidRDefault="003B69F9" w:rsidP="003B69F9">
                  <w:pPr>
                    <w:jc w:val="right"/>
                    <w:rPr>
                      <w:rFonts w:ascii="Gill Sans MT" w:hAnsi="Gill Sans MT"/>
                      <w:sz w:val="22"/>
                      <w:szCs w:val="22"/>
                      <w:lang w:val="en-US"/>
                    </w:rPr>
                  </w:pPr>
                </w:p>
              </w:tc>
            </w:tr>
            <w:tr w:rsidR="007022AE" w:rsidRPr="00D95D59" w14:paraId="31201E61" w14:textId="77777777" w:rsidTr="003B69F9">
              <w:tc>
                <w:tcPr>
                  <w:tcW w:w="3672" w:type="dxa"/>
                </w:tcPr>
                <w:p w14:paraId="71CBEC28" w14:textId="77777777" w:rsidR="003B69F9" w:rsidRPr="007022AE" w:rsidRDefault="003B69F9" w:rsidP="003B69F9">
                  <w:pPr>
                    <w:jc w:val="both"/>
                    <w:rPr>
                      <w:rFonts w:ascii="Gill Sans MT" w:hAnsi="Gill Sans MT"/>
                      <w:sz w:val="22"/>
                      <w:szCs w:val="22"/>
                      <w:lang w:val="en-US"/>
                    </w:rPr>
                  </w:pPr>
                  <w:r w:rsidRPr="007022AE">
                    <w:rPr>
                      <w:rFonts w:ascii="Gill Sans MT" w:hAnsi="Gill Sans MT"/>
                      <w:sz w:val="22"/>
                      <w:szCs w:val="22"/>
                      <w:lang w:val="en-US"/>
                    </w:rPr>
                    <w:t>retail exposures;</w:t>
                  </w:r>
                </w:p>
              </w:tc>
              <w:tc>
                <w:tcPr>
                  <w:tcW w:w="1519" w:type="dxa"/>
                </w:tcPr>
                <w:p w14:paraId="372FA7ED" w14:textId="77777777" w:rsidR="003B69F9" w:rsidRPr="007022AE" w:rsidRDefault="003B69F9" w:rsidP="003B69F9">
                  <w:pPr>
                    <w:jc w:val="both"/>
                    <w:rPr>
                      <w:rFonts w:ascii="Gill Sans MT" w:hAnsi="Gill Sans MT"/>
                      <w:sz w:val="22"/>
                      <w:szCs w:val="22"/>
                      <w:lang w:val="en-US"/>
                    </w:rPr>
                  </w:pPr>
                </w:p>
              </w:tc>
              <w:tc>
                <w:tcPr>
                  <w:tcW w:w="1300" w:type="dxa"/>
                </w:tcPr>
                <w:p w14:paraId="3A4A106E" w14:textId="77777777" w:rsidR="003B69F9" w:rsidRPr="007022AE" w:rsidRDefault="003B69F9" w:rsidP="003B69F9">
                  <w:pPr>
                    <w:jc w:val="right"/>
                    <w:rPr>
                      <w:rFonts w:ascii="Gill Sans MT" w:hAnsi="Gill Sans MT"/>
                      <w:sz w:val="22"/>
                      <w:szCs w:val="22"/>
                      <w:lang w:val="en-US"/>
                    </w:rPr>
                  </w:pPr>
                </w:p>
              </w:tc>
              <w:tc>
                <w:tcPr>
                  <w:tcW w:w="1300" w:type="dxa"/>
                </w:tcPr>
                <w:p w14:paraId="466523ED" w14:textId="77777777" w:rsidR="003B69F9" w:rsidRPr="007022AE" w:rsidRDefault="003B69F9" w:rsidP="003B69F9">
                  <w:pPr>
                    <w:jc w:val="right"/>
                    <w:rPr>
                      <w:rFonts w:ascii="Gill Sans MT" w:hAnsi="Gill Sans MT"/>
                      <w:sz w:val="22"/>
                      <w:szCs w:val="22"/>
                      <w:lang w:val="en-US"/>
                    </w:rPr>
                  </w:pPr>
                </w:p>
              </w:tc>
            </w:tr>
            <w:tr w:rsidR="007022AE" w:rsidRPr="00D95D59" w14:paraId="34E4857B" w14:textId="77777777" w:rsidTr="003B69F9">
              <w:tc>
                <w:tcPr>
                  <w:tcW w:w="3672" w:type="dxa"/>
                </w:tcPr>
                <w:p w14:paraId="383A3C91" w14:textId="77777777" w:rsidR="003B69F9" w:rsidRPr="007022AE" w:rsidRDefault="003B69F9" w:rsidP="003B69F9">
                  <w:pPr>
                    <w:jc w:val="both"/>
                    <w:rPr>
                      <w:rFonts w:ascii="Gill Sans MT" w:hAnsi="Gill Sans MT"/>
                      <w:sz w:val="22"/>
                      <w:szCs w:val="22"/>
                      <w:lang w:val="en-US"/>
                    </w:rPr>
                  </w:pPr>
                  <w:r w:rsidRPr="007022AE">
                    <w:rPr>
                      <w:rFonts w:ascii="Gill Sans MT" w:hAnsi="Gill Sans MT"/>
                      <w:sz w:val="22"/>
                      <w:szCs w:val="22"/>
                      <w:lang w:val="en-US"/>
                    </w:rPr>
                    <w:t>exposures secured by mortgages on immovable property;</w:t>
                  </w:r>
                </w:p>
              </w:tc>
              <w:tc>
                <w:tcPr>
                  <w:tcW w:w="1519" w:type="dxa"/>
                </w:tcPr>
                <w:p w14:paraId="2D324B89" w14:textId="77777777" w:rsidR="003B69F9" w:rsidRPr="007022AE" w:rsidRDefault="003B69F9" w:rsidP="003B69F9">
                  <w:pPr>
                    <w:jc w:val="both"/>
                    <w:rPr>
                      <w:rFonts w:ascii="Gill Sans MT" w:hAnsi="Gill Sans MT"/>
                      <w:sz w:val="22"/>
                      <w:szCs w:val="22"/>
                      <w:lang w:val="en-US"/>
                    </w:rPr>
                  </w:pPr>
                </w:p>
              </w:tc>
              <w:tc>
                <w:tcPr>
                  <w:tcW w:w="1300" w:type="dxa"/>
                </w:tcPr>
                <w:p w14:paraId="7D889DD5" w14:textId="77777777" w:rsidR="003B69F9" w:rsidRPr="007022AE" w:rsidRDefault="003B69F9" w:rsidP="003B69F9">
                  <w:pPr>
                    <w:jc w:val="right"/>
                    <w:rPr>
                      <w:rFonts w:ascii="Gill Sans MT" w:hAnsi="Gill Sans MT"/>
                      <w:sz w:val="22"/>
                      <w:szCs w:val="22"/>
                      <w:lang w:val="en-US"/>
                    </w:rPr>
                  </w:pPr>
                </w:p>
              </w:tc>
              <w:tc>
                <w:tcPr>
                  <w:tcW w:w="1300" w:type="dxa"/>
                </w:tcPr>
                <w:p w14:paraId="7D1BF720" w14:textId="77777777" w:rsidR="003B69F9" w:rsidRPr="007022AE" w:rsidRDefault="003B69F9" w:rsidP="003B69F9">
                  <w:pPr>
                    <w:jc w:val="right"/>
                    <w:rPr>
                      <w:rFonts w:ascii="Gill Sans MT" w:hAnsi="Gill Sans MT"/>
                      <w:sz w:val="22"/>
                      <w:szCs w:val="22"/>
                      <w:lang w:val="en-US"/>
                    </w:rPr>
                  </w:pPr>
                </w:p>
              </w:tc>
            </w:tr>
            <w:tr w:rsidR="007022AE" w:rsidRPr="00D95D59" w14:paraId="0F789A54" w14:textId="77777777" w:rsidTr="003B69F9">
              <w:tc>
                <w:tcPr>
                  <w:tcW w:w="3672" w:type="dxa"/>
                </w:tcPr>
                <w:p w14:paraId="3DE18717" w14:textId="77777777" w:rsidR="003B69F9" w:rsidRPr="007022AE" w:rsidRDefault="003B69F9" w:rsidP="003B69F9">
                  <w:pPr>
                    <w:jc w:val="both"/>
                    <w:rPr>
                      <w:rFonts w:ascii="Gill Sans MT" w:hAnsi="Gill Sans MT"/>
                      <w:sz w:val="22"/>
                      <w:szCs w:val="22"/>
                      <w:lang w:val="en-US"/>
                    </w:rPr>
                  </w:pPr>
                  <w:r w:rsidRPr="007022AE">
                    <w:rPr>
                      <w:rFonts w:ascii="Gill Sans MT" w:hAnsi="Gill Sans MT"/>
                      <w:sz w:val="22"/>
                      <w:szCs w:val="22"/>
                      <w:lang w:val="en-US"/>
                    </w:rPr>
                    <w:t>exposures in default;</w:t>
                  </w:r>
                </w:p>
              </w:tc>
              <w:tc>
                <w:tcPr>
                  <w:tcW w:w="1519" w:type="dxa"/>
                </w:tcPr>
                <w:p w14:paraId="10085B2B" w14:textId="77777777" w:rsidR="003B69F9" w:rsidRPr="007022AE" w:rsidRDefault="003B69F9" w:rsidP="003B69F9">
                  <w:pPr>
                    <w:jc w:val="both"/>
                    <w:rPr>
                      <w:rFonts w:ascii="Gill Sans MT" w:hAnsi="Gill Sans MT"/>
                      <w:sz w:val="22"/>
                      <w:szCs w:val="22"/>
                      <w:lang w:val="en-US"/>
                    </w:rPr>
                  </w:pPr>
                </w:p>
              </w:tc>
              <w:tc>
                <w:tcPr>
                  <w:tcW w:w="1300" w:type="dxa"/>
                </w:tcPr>
                <w:p w14:paraId="2B9E43FC" w14:textId="77777777" w:rsidR="003B69F9" w:rsidRPr="007022AE" w:rsidRDefault="003B69F9" w:rsidP="003B69F9">
                  <w:pPr>
                    <w:jc w:val="right"/>
                    <w:rPr>
                      <w:rFonts w:ascii="Gill Sans MT" w:hAnsi="Gill Sans MT"/>
                      <w:sz w:val="22"/>
                      <w:szCs w:val="22"/>
                      <w:lang w:val="en-US"/>
                    </w:rPr>
                  </w:pPr>
                </w:p>
              </w:tc>
              <w:tc>
                <w:tcPr>
                  <w:tcW w:w="1300" w:type="dxa"/>
                </w:tcPr>
                <w:p w14:paraId="71A2D956" w14:textId="77777777" w:rsidR="003B69F9" w:rsidRPr="007022AE" w:rsidRDefault="003B69F9" w:rsidP="003B69F9">
                  <w:pPr>
                    <w:jc w:val="right"/>
                    <w:rPr>
                      <w:rFonts w:ascii="Gill Sans MT" w:hAnsi="Gill Sans MT"/>
                      <w:sz w:val="22"/>
                      <w:szCs w:val="22"/>
                      <w:lang w:val="en-US"/>
                    </w:rPr>
                  </w:pPr>
                </w:p>
              </w:tc>
            </w:tr>
            <w:tr w:rsidR="007022AE" w:rsidRPr="00D95D59" w14:paraId="7D1A3585" w14:textId="77777777" w:rsidTr="003B69F9">
              <w:tc>
                <w:tcPr>
                  <w:tcW w:w="3672" w:type="dxa"/>
                </w:tcPr>
                <w:p w14:paraId="20C53327" w14:textId="77777777" w:rsidR="003B69F9" w:rsidRPr="007022AE" w:rsidRDefault="003B69F9" w:rsidP="003B69F9">
                  <w:pPr>
                    <w:jc w:val="both"/>
                    <w:rPr>
                      <w:rFonts w:ascii="Gill Sans MT" w:hAnsi="Gill Sans MT"/>
                      <w:sz w:val="22"/>
                      <w:szCs w:val="22"/>
                      <w:lang w:val="en-US"/>
                    </w:rPr>
                  </w:pPr>
                  <w:r w:rsidRPr="007022AE">
                    <w:rPr>
                      <w:rFonts w:ascii="Gill Sans MT" w:hAnsi="Gill Sans MT"/>
                      <w:sz w:val="22"/>
                      <w:szCs w:val="22"/>
                      <w:lang w:val="en-US"/>
                    </w:rPr>
                    <w:t>exposures associated with particularly high risk;</w:t>
                  </w:r>
                </w:p>
              </w:tc>
              <w:tc>
                <w:tcPr>
                  <w:tcW w:w="1519" w:type="dxa"/>
                </w:tcPr>
                <w:p w14:paraId="48482035" w14:textId="77777777" w:rsidR="003B69F9" w:rsidRPr="007022AE" w:rsidRDefault="003B69F9" w:rsidP="003B69F9">
                  <w:pPr>
                    <w:jc w:val="both"/>
                    <w:rPr>
                      <w:rFonts w:ascii="Gill Sans MT" w:hAnsi="Gill Sans MT"/>
                      <w:sz w:val="22"/>
                      <w:szCs w:val="22"/>
                      <w:lang w:val="en-US"/>
                    </w:rPr>
                  </w:pPr>
                </w:p>
              </w:tc>
              <w:tc>
                <w:tcPr>
                  <w:tcW w:w="1300" w:type="dxa"/>
                </w:tcPr>
                <w:p w14:paraId="12085E35" w14:textId="77777777" w:rsidR="003B69F9" w:rsidRPr="007022AE" w:rsidRDefault="003B69F9" w:rsidP="003B69F9">
                  <w:pPr>
                    <w:jc w:val="right"/>
                    <w:rPr>
                      <w:rFonts w:ascii="Gill Sans MT" w:hAnsi="Gill Sans MT"/>
                      <w:sz w:val="22"/>
                      <w:szCs w:val="22"/>
                      <w:lang w:val="en-US"/>
                    </w:rPr>
                  </w:pPr>
                </w:p>
              </w:tc>
              <w:tc>
                <w:tcPr>
                  <w:tcW w:w="1300" w:type="dxa"/>
                </w:tcPr>
                <w:p w14:paraId="6612DFA2" w14:textId="77777777" w:rsidR="003B69F9" w:rsidRPr="007022AE" w:rsidRDefault="003B69F9" w:rsidP="003B69F9">
                  <w:pPr>
                    <w:jc w:val="right"/>
                    <w:rPr>
                      <w:rFonts w:ascii="Gill Sans MT" w:hAnsi="Gill Sans MT"/>
                      <w:sz w:val="22"/>
                      <w:szCs w:val="22"/>
                      <w:lang w:val="en-US"/>
                    </w:rPr>
                  </w:pPr>
                </w:p>
              </w:tc>
            </w:tr>
            <w:tr w:rsidR="007022AE" w:rsidRPr="00D95D59" w14:paraId="516E7970" w14:textId="77777777" w:rsidTr="003B69F9">
              <w:tc>
                <w:tcPr>
                  <w:tcW w:w="3672" w:type="dxa"/>
                </w:tcPr>
                <w:p w14:paraId="71843031" w14:textId="77777777" w:rsidR="003B69F9" w:rsidRPr="007022AE" w:rsidRDefault="003B69F9" w:rsidP="003B69F9">
                  <w:pPr>
                    <w:jc w:val="both"/>
                    <w:rPr>
                      <w:rFonts w:ascii="Gill Sans MT" w:hAnsi="Gill Sans MT"/>
                      <w:sz w:val="22"/>
                      <w:szCs w:val="22"/>
                      <w:lang w:val="en-US"/>
                    </w:rPr>
                  </w:pPr>
                  <w:r w:rsidRPr="007022AE">
                    <w:rPr>
                      <w:rFonts w:ascii="Gill Sans MT" w:hAnsi="Gill Sans MT"/>
                      <w:sz w:val="22"/>
                      <w:szCs w:val="22"/>
                      <w:lang w:val="en-US"/>
                    </w:rPr>
                    <w:t>exposures in the form of covered bonds;</w:t>
                  </w:r>
                </w:p>
              </w:tc>
              <w:tc>
                <w:tcPr>
                  <w:tcW w:w="1519" w:type="dxa"/>
                </w:tcPr>
                <w:p w14:paraId="7739B1D2" w14:textId="77777777" w:rsidR="003B69F9" w:rsidRPr="007022AE" w:rsidRDefault="003B69F9" w:rsidP="003B69F9">
                  <w:pPr>
                    <w:jc w:val="both"/>
                    <w:rPr>
                      <w:rFonts w:ascii="Gill Sans MT" w:hAnsi="Gill Sans MT"/>
                      <w:sz w:val="22"/>
                      <w:szCs w:val="22"/>
                      <w:lang w:val="en-US"/>
                    </w:rPr>
                  </w:pPr>
                </w:p>
              </w:tc>
              <w:tc>
                <w:tcPr>
                  <w:tcW w:w="1300" w:type="dxa"/>
                </w:tcPr>
                <w:p w14:paraId="7B67C663" w14:textId="77777777" w:rsidR="003B69F9" w:rsidRPr="007022AE" w:rsidRDefault="003B69F9" w:rsidP="003B69F9">
                  <w:pPr>
                    <w:jc w:val="right"/>
                    <w:rPr>
                      <w:rFonts w:ascii="Gill Sans MT" w:hAnsi="Gill Sans MT"/>
                      <w:sz w:val="22"/>
                      <w:szCs w:val="22"/>
                      <w:lang w:val="en-US"/>
                    </w:rPr>
                  </w:pPr>
                </w:p>
              </w:tc>
              <w:tc>
                <w:tcPr>
                  <w:tcW w:w="1300" w:type="dxa"/>
                </w:tcPr>
                <w:p w14:paraId="5732C2F8" w14:textId="77777777" w:rsidR="003B69F9" w:rsidRPr="007022AE" w:rsidRDefault="003B69F9" w:rsidP="003B69F9">
                  <w:pPr>
                    <w:jc w:val="right"/>
                    <w:rPr>
                      <w:rFonts w:ascii="Gill Sans MT" w:hAnsi="Gill Sans MT"/>
                      <w:sz w:val="22"/>
                      <w:szCs w:val="22"/>
                      <w:lang w:val="en-US"/>
                    </w:rPr>
                  </w:pPr>
                </w:p>
              </w:tc>
            </w:tr>
            <w:tr w:rsidR="007022AE" w:rsidRPr="00D95D59" w14:paraId="349C60F5" w14:textId="77777777" w:rsidTr="003B69F9">
              <w:tc>
                <w:tcPr>
                  <w:tcW w:w="3672" w:type="dxa"/>
                </w:tcPr>
                <w:p w14:paraId="16359342" w14:textId="77777777" w:rsidR="003B69F9" w:rsidRPr="007022AE" w:rsidRDefault="003B69F9" w:rsidP="003B69F9">
                  <w:pPr>
                    <w:jc w:val="both"/>
                    <w:rPr>
                      <w:rFonts w:ascii="Gill Sans MT" w:hAnsi="Gill Sans MT"/>
                      <w:sz w:val="22"/>
                      <w:szCs w:val="22"/>
                      <w:lang w:val="en-US"/>
                    </w:rPr>
                  </w:pPr>
                  <w:r w:rsidRPr="007022AE">
                    <w:rPr>
                      <w:rFonts w:ascii="Gill Sans MT" w:hAnsi="Gill Sans MT"/>
                      <w:sz w:val="22"/>
                      <w:szCs w:val="22"/>
                      <w:lang w:val="en-US"/>
                    </w:rPr>
                    <w:t xml:space="preserve">items representing </w:t>
                  </w:r>
                  <w:proofErr w:type="spellStart"/>
                  <w:r w:rsidRPr="007022AE">
                    <w:rPr>
                      <w:rFonts w:ascii="Gill Sans MT" w:hAnsi="Gill Sans MT"/>
                      <w:sz w:val="22"/>
                      <w:szCs w:val="22"/>
                      <w:lang w:val="en-US"/>
                    </w:rPr>
                    <w:t>securitisation</w:t>
                  </w:r>
                  <w:proofErr w:type="spellEnd"/>
                  <w:r w:rsidRPr="007022AE">
                    <w:rPr>
                      <w:rFonts w:ascii="Gill Sans MT" w:hAnsi="Gill Sans MT"/>
                      <w:sz w:val="22"/>
                      <w:szCs w:val="22"/>
                      <w:lang w:val="en-US"/>
                    </w:rPr>
                    <w:t xml:space="preserve"> positions;</w:t>
                  </w:r>
                </w:p>
              </w:tc>
              <w:tc>
                <w:tcPr>
                  <w:tcW w:w="1519" w:type="dxa"/>
                </w:tcPr>
                <w:p w14:paraId="205F0F17" w14:textId="77777777" w:rsidR="003B69F9" w:rsidRPr="007022AE" w:rsidRDefault="003B69F9" w:rsidP="003B69F9">
                  <w:pPr>
                    <w:jc w:val="both"/>
                    <w:rPr>
                      <w:rFonts w:ascii="Gill Sans MT" w:hAnsi="Gill Sans MT"/>
                      <w:sz w:val="22"/>
                      <w:szCs w:val="22"/>
                      <w:lang w:val="en-US"/>
                    </w:rPr>
                  </w:pPr>
                </w:p>
              </w:tc>
              <w:tc>
                <w:tcPr>
                  <w:tcW w:w="1300" w:type="dxa"/>
                </w:tcPr>
                <w:p w14:paraId="79D29D19" w14:textId="77777777" w:rsidR="003B69F9" w:rsidRPr="007022AE" w:rsidRDefault="003B69F9" w:rsidP="003B69F9">
                  <w:pPr>
                    <w:jc w:val="right"/>
                    <w:rPr>
                      <w:rFonts w:ascii="Gill Sans MT" w:hAnsi="Gill Sans MT"/>
                      <w:sz w:val="22"/>
                      <w:szCs w:val="22"/>
                      <w:lang w:val="en-US"/>
                    </w:rPr>
                  </w:pPr>
                </w:p>
              </w:tc>
              <w:tc>
                <w:tcPr>
                  <w:tcW w:w="1300" w:type="dxa"/>
                </w:tcPr>
                <w:p w14:paraId="1FE1CDAE" w14:textId="77777777" w:rsidR="003B69F9" w:rsidRPr="007022AE" w:rsidRDefault="003B69F9" w:rsidP="003B69F9">
                  <w:pPr>
                    <w:jc w:val="right"/>
                    <w:rPr>
                      <w:rFonts w:ascii="Gill Sans MT" w:hAnsi="Gill Sans MT"/>
                      <w:sz w:val="22"/>
                      <w:szCs w:val="22"/>
                      <w:lang w:val="en-US"/>
                    </w:rPr>
                  </w:pPr>
                </w:p>
              </w:tc>
            </w:tr>
            <w:tr w:rsidR="007022AE" w:rsidRPr="00D95D59" w14:paraId="4A0A9F4B" w14:textId="77777777" w:rsidTr="003B69F9">
              <w:tc>
                <w:tcPr>
                  <w:tcW w:w="3672" w:type="dxa"/>
                </w:tcPr>
                <w:p w14:paraId="6E405B30" w14:textId="77777777" w:rsidR="003B69F9" w:rsidRPr="007022AE" w:rsidRDefault="003B69F9" w:rsidP="003B69F9">
                  <w:pPr>
                    <w:jc w:val="both"/>
                    <w:rPr>
                      <w:rFonts w:ascii="Gill Sans MT" w:hAnsi="Gill Sans MT"/>
                      <w:sz w:val="22"/>
                      <w:szCs w:val="22"/>
                      <w:lang w:val="en-US"/>
                    </w:rPr>
                  </w:pPr>
                  <w:bookmarkStart w:id="2" w:name="_Hlk531177421"/>
                  <w:r w:rsidRPr="007022AE">
                    <w:rPr>
                      <w:rFonts w:ascii="Gill Sans MT" w:hAnsi="Gill Sans MT"/>
                      <w:sz w:val="22"/>
                      <w:szCs w:val="22"/>
                      <w:lang w:val="en-US"/>
                    </w:rPr>
                    <w:t>exposures to institutions and corporates with a short-term credit assessment;</w:t>
                  </w:r>
                  <w:bookmarkEnd w:id="2"/>
                </w:p>
              </w:tc>
              <w:tc>
                <w:tcPr>
                  <w:tcW w:w="1519" w:type="dxa"/>
                </w:tcPr>
                <w:p w14:paraId="35F72584" w14:textId="77777777" w:rsidR="003B69F9" w:rsidRPr="007022AE" w:rsidRDefault="003B69F9" w:rsidP="003B69F9">
                  <w:pPr>
                    <w:jc w:val="both"/>
                    <w:rPr>
                      <w:rFonts w:ascii="Gill Sans MT" w:hAnsi="Gill Sans MT"/>
                      <w:sz w:val="22"/>
                      <w:szCs w:val="22"/>
                      <w:lang w:val="en-US"/>
                    </w:rPr>
                  </w:pPr>
                </w:p>
              </w:tc>
              <w:tc>
                <w:tcPr>
                  <w:tcW w:w="1300" w:type="dxa"/>
                </w:tcPr>
                <w:p w14:paraId="65671424" w14:textId="77777777" w:rsidR="003B69F9" w:rsidRPr="007022AE" w:rsidRDefault="003B69F9" w:rsidP="003B69F9">
                  <w:pPr>
                    <w:jc w:val="right"/>
                    <w:rPr>
                      <w:rFonts w:ascii="Gill Sans MT" w:hAnsi="Gill Sans MT"/>
                      <w:sz w:val="22"/>
                      <w:szCs w:val="22"/>
                      <w:lang w:val="en-US"/>
                    </w:rPr>
                  </w:pPr>
                </w:p>
              </w:tc>
              <w:tc>
                <w:tcPr>
                  <w:tcW w:w="1300" w:type="dxa"/>
                </w:tcPr>
                <w:p w14:paraId="3E7C8517" w14:textId="77777777" w:rsidR="003B69F9" w:rsidRPr="007022AE" w:rsidRDefault="003B69F9" w:rsidP="003B69F9">
                  <w:pPr>
                    <w:jc w:val="right"/>
                    <w:rPr>
                      <w:rFonts w:ascii="Gill Sans MT" w:hAnsi="Gill Sans MT"/>
                      <w:sz w:val="22"/>
                      <w:szCs w:val="22"/>
                      <w:lang w:val="en-US"/>
                    </w:rPr>
                  </w:pPr>
                </w:p>
              </w:tc>
            </w:tr>
            <w:tr w:rsidR="007022AE" w:rsidRPr="00D95D59" w14:paraId="29CB85AD" w14:textId="77777777" w:rsidTr="003B69F9">
              <w:tc>
                <w:tcPr>
                  <w:tcW w:w="3672" w:type="dxa"/>
                </w:tcPr>
                <w:p w14:paraId="148DD538" w14:textId="77777777" w:rsidR="003B69F9" w:rsidRPr="007022AE" w:rsidRDefault="003B69F9" w:rsidP="003B69F9">
                  <w:pPr>
                    <w:jc w:val="both"/>
                    <w:rPr>
                      <w:rFonts w:ascii="Gill Sans MT" w:hAnsi="Gill Sans MT"/>
                      <w:sz w:val="22"/>
                      <w:szCs w:val="22"/>
                      <w:lang w:val="en-US"/>
                    </w:rPr>
                  </w:pPr>
                  <w:r w:rsidRPr="007022AE">
                    <w:rPr>
                      <w:rFonts w:ascii="Gill Sans MT" w:hAnsi="Gill Sans MT"/>
                      <w:sz w:val="22"/>
                      <w:szCs w:val="22"/>
                      <w:lang w:val="en-US"/>
                    </w:rPr>
                    <w:t>exposures in the form of units or shares in collective investment undertakings ("CIUs");</w:t>
                  </w:r>
                </w:p>
              </w:tc>
              <w:tc>
                <w:tcPr>
                  <w:tcW w:w="1519" w:type="dxa"/>
                </w:tcPr>
                <w:p w14:paraId="20397813" w14:textId="77777777" w:rsidR="003B69F9" w:rsidRPr="007022AE" w:rsidRDefault="003B69F9" w:rsidP="003B69F9">
                  <w:pPr>
                    <w:jc w:val="both"/>
                    <w:rPr>
                      <w:rFonts w:ascii="Gill Sans MT" w:hAnsi="Gill Sans MT"/>
                      <w:sz w:val="22"/>
                      <w:szCs w:val="22"/>
                      <w:lang w:val="en-US"/>
                    </w:rPr>
                  </w:pPr>
                </w:p>
              </w:tc>
              <w:tc>
                <w:tcPr>
                  <w:tcW w:w="1300" w:type="dxa"/>
                </w:tcPr>
                <w:p w14:paraId="57C02341" w14:textId="77777777" w:rsidR="003B69F9" w:rsidRPr="007022AE" w:rsidRDefault="003B69F9" w:rsidP="003B69F9">
                  <w:pPr>
                    <w:jc w:val="right"/>
                    <w:rPr>
                      <w:rFonts w:ascii="Gill Sans MT" w:hAnsi="Gill Sans MT"/>
                      <w:sz w:val="22"/>
                      <w:szCs w:val="22"/>
                      <w:lang w:val="en-US"/>
                    </w:rPr>
                  </w:pPr>
                </w:p>
              </w:tc>
              <w:tc>
                <w:tcPr>
                  <w:tcW w:w="1300" w:type="dxa"/>
                </w:tcPr>
                <w:p w14:paraId="011550DB" w14:textId="77777777" w:rsidR="003B69F9" w:rsidRPr="007022AE" w:rsidRDefault="003B69F9" w:rsidP="003B69F9">
                  <w:pPr>
                    <w:jc w:val="right"/>
                    <w:rPr>
                      <w:rFonts w:ascii="Gill Sans MT" w:hAnsi="Gill Sans MT"/>
                      <w:sz w:val="22"/>
                      <w:szCs w:val="22"/>
                      <w:lang w:val="en-US"/>
                    </w:rPr>
                  </w:pPr>
                </w:p>
              </w:tc>
            </w:tr>
            <w:tr w:rsidR="007022AE" w:rsidRPr="00D95D59" w14:paraId="1CE74297" w14:textId="77777777" w:rsidTr="003B69F9">
              <w:tc>
                <w:tcPr>
                  <w:tcW w:w="3672" w:type="dxa"/>
                </w:tcPr>
                <w:p w14:paraId="7FD40673" w14:textId="77777777" w:rsidR="003B69F9" w:rsidRPr="007022AE" w:rsidRDefault="003B69F9" w:rsidP="003B69F9">
                  <w:pPr>
                    <w:jc w:val="both"/>
                    <w:rPr>
                      <w:rFonts w:ascii="Gill Sans MT" w:hAnsi="Gill Sans MT"/>
                      <w:sz w:val="22"/>
                      <w:szCs w:val="22"/>
                      <w:lang w:val="en-US"/>
                    </w:rPr>
                  </w:pPr>
                  <w:r w:rsidRPr="007022AE">
                    <w:rPr>
                      <w:rFonts w:ascii="Gill Sans MT" w:hAnsi="Gill Sans MT"/>
                      <w:sz w:val="22"/>
                      <w:szCs w:val="22"/>
                      <w:lang w:val="en-US"/>
                    </w:rPr>
                    <w:t>equity exposures;</w:t>
                  </w:r>
                </w:p>
              </w:tc>
              <w:tc>
                <w:tcPr>
                  <w:tcW w:w="1519" w:type="dxa"/>
                </w:tcPr>
                <w:p w14:paraId="040875DC" w14:textId="77777777" w:rsidR="003B69F9" w:rsidRPr="007022AE" w:rsidRDefault="003B69F9" w:rsidP="003B69F9">
                  <w:pPr>
                    <w:jc w:val="both"/>
                    <w:rPr>
                      <w:rFonts w:ascii="Gill Sans MT" w:hAnsi="Gill Sans MT"/>
                      <w:sz w:val="22"/>
                      <w:szCs w:val="22"/>
                      <w:lang w:val="en-US"/>
                    </w:rPr>
                  </w:pPr>
                </w:p>
              </w:tc>
              <w:tc>
                <w:tcPr>
                  <w:tcW w:w="1300" w:type="dxa"/>
                </w:tcPr>
                <w:p w14:paraId="539E2F65" w14:textId="77777777" w:rsidR="003B69F9" w:rsidRPr="007022AE" w:rsidRDefault="003B69F9" w:rsidP="003B69F9">
                  <w:pPr>
                    <w:jc w:val="right"/>
                    <w:rPr>
                      <w:rFonts w:ascii="Gill Sans MT" w:hAnsi="Gill Sans MT"/>
                      <w:sz w:val="22"/>
                      <w:szCs w:val="22"/>
                      <w:lang w:val="en-US"/>
                    </w:rPr>
                  </w:pPr>
                </w:p>
              </w:tc>
              <w:tc>
                <w:tcPr>
                  <w:tcW w:w="1300" w:type="dxa"/>
                </w:tcPr>
                <w:p w14:paraId="768D118D" w14:textId="77777777" w:rsidR="003B69F9" w:rsidRPr="007022AE" w:rsidRDefault="003B69F9" w:rsidP="003B69F9">
                  <w:pPr>
                    <w:jc w:val="right"/>
                    <w:rPr>
                      <w:rFonts w:ascii="Gill Sans MT" w:hAnsi="Gill Sans MT"/>
                      <w:sz w:val="22"/>
                      <w:szCs w:val="22"/>
                      <w:lang w:val="en-US"/>
                    </w:rPr>
                  </w:pPr>
                </w:p>
              </w:tc>
            </w:tr>
            <w:tr w:rsidR="007022AE" w:rsidRPr="00D95D59" w14:paraId="4FB12811" w14:textId="77777777" w:rsidTr="003B69F9">
              <w:tc>
                <w:tcPr>
                  <w:tcW w:w="3672" w:type="dxa"/>
                </w:tcPr>
                <w:p w14:paraId="6EF251C6" w14:textId="77777777" w:rsidR="003B69F9" w:rsidRPr="007022AE" w:rsidRDefault="003B69F9" w:rsidP="003B69F9">
                  <w:pPr>
                    <w:jc w:val="both"/>
                    <w:rPr>
                      <w:rFonts w:ascii="Gill Sans MT" w:hAnsi="Gill Sans MT"/>
                      <w:sz w:val="22"/>
                      <w:szCs w:val="22"/>
                      <w:lang w:val="en-US"/>
                    </w:rPr>
                  </w:pPr>
                  <w:r w:rsidRPr="007022AE">
                    <w:rPr>
                      <w:rFonts w:ascii="Gill Sans MT" w:hAnsi="Gill Sans MT"/>
                      <w:sz w:val="22"/>
                      <w:szCs w:val="22"/>
                      <w:lang w:val="en-US"/>
                    </w:rPr>
                    <w:t>other items.</w:t>
                  </w:r>
                </w:p>
              </w:tc>
              <w:tc>
                <w:tcPr>
                  <w:tcW w:w="1519" w:type="dxa"/>
                </w:tcPr>
                <w:p w14:paraId="61381E9A" w14:textId="77777777" w:rsidR="003B69F9" w:rsidRPr="007022AE" w:rsidRDefault="003B69F9" w:rsidP="003B69F9">
                  <w:pPr>
                    <w:jc w:val="both"/>
                    <w:rPr>
                      <w:rFonts w:ascii="Gill Sans MT" w:hAnsi="Gill Sans MT"/>
                      <w:sz w:val="22"/>
                      <w:szCs w:val="22"/>
                      <w:lang w:val="en-US"/>
                    </w:rPr>
                  </w:pPr>
                  <w:r w:rsidRPr="007022AE">
                    <w:rPr>
                      <w:rFonts w:ascii="Gill Sans MT" w:hAnsi="Gill Sans MT"/>
                      <w:sz w:val="22"/>
                      <w:szCs w:val="22"/>
                      <w:lang w:val="en-US"/>
                    </w:rPr>
                    <w:t>N/a</w:t>
                  </w:r>
                </w:p>
              </w:tc>
              <w:tc>
                <w:tcPr>
                  <w:tcW w:w="1300" w:type="dxa"/>
                </w:tcPr>
                <w:p w14:paraId="40FAD595" w14:textId="6E210037" w:rsidR="003B69F9" w:rsidRPr="007022AE" w:rsidRDefault="003B69F9" w:rsidP="003B69F9">
                  <w:pPr>
                    <w:jc w:val="right"/>
                    <w:rPr>
                      <w:rFonts w:ascii="Gill Sans MT" w:hAnsi="Gill Sans MT"/>
                      <w:sz w:val="22"/>
                      <w:szCs w:val="22"/>
                      <w:lang w:val="en-US"/>
                    </w:rPr>
                  </w:pPr>
                  <w:r w:rsidRPr="007022AE">
                    <w:rPr>
                      <w:rFonts w:ascii="Gill Sans MT" w:hAnsi="Gill Sans MT"/>
                      <w:sz w:val="22"/>
                      <w:szCs w:val="22"/>
                      <w:lang w:val="en-US"/>
                    </w:rPr>
                    <w:t>£</w:t>
                  </w:r>
                  <w:r w:rsidR="003B71B2">
                    <w:rPr>
                      <w:rFonts w:ascii="Gill Sans MT" w:hAnsi="Gill Sans MT"/>
                      <w:sz w:val="22"/>
                      <w:szCs w:val="22"/>
                      <w:lang w:val="en-US"/>
                    </w:rPr>
                    <w:t>97,410</w:t>
                  </w:r>
                </w:p>
              </w:tc>
              <w:tc>
                <w:tcPr>
                  <w:tcW w:w="1300" w:type="dxa"/>
                </w:tcPr>
                <w:p w14:paraId="71E09496" w14:textId="693C989E" w:rsidR="003B69F9" w:rsidRPr="007022AE" w:rsidRDefault="007022AE" w:rsidP="003B69F9">
                  <w:pPr>
                    <w:jc w:val="right"/>
                    <w:rPr>
                      <w:rFonts w:ascii="Gill Sans MT" w:hAnsi="Gill Sans MT"/>
                      <w:sz w:val="22"/>
                      <w:szCs w:val="22"/>
                      <w:lang w:val="en-US"/>
                    </w:rPr>
                  </w:pPr>
                  <w:r w:rsidRPr="007022AE">
                    <w:rPr>
                      <w:rFonts w:ascii="Gill Sans MT" w:hAnsi="Gill Sans MT"/>
                      <w:sz w:val="22"/>
                      <w:szCs w:val="22"/>
                      <w:lang w:val="en-US"/>
                    </w:rPr>
                    <w:t>£</w:t>
                  </w:r>
                  <w:r w:rsidR="003B71B2">
                    <w:rPr>
                      <w:rFonts w:ascii="Gill Sans MT" w:hAnsi="Gill Sans MT"/>
                      <w:sz w:val="22"/>
                      <w:szCs w:val="22"/>
                      <w:lang w:val="en-US"/>
                    </w:rPr>
                    <w:t>97,410</w:t>
                  </w:r>
                </w:p>
              </w:tc>
            </w:tr>
            <w:tr w:rsidR="007022AE" w:rsidRPr="00D95D59" w14:paraId="3B7A815D" w14:textId="77777777" w:rsidTr="003B69F9">
              <w:tc>
                <w:tcPr>
                  <w:tcW w:w="3672" w:type="dxa"/>
                </w:tcPr>
                <w:p w14:paraId="5A5AEB77" w14:textId="77777777" w:rsidR="003B69F9" w:rsidRPr="00F137BD" w:rsidRDefault="003B69F9" w:rsidP="003B69F9">
                  <w:pPr>
                    <w:jc w:val="both"/>
                    <w:rPr>
                      <w:rFonts w:ascii="Gill Sans MT" w:hAnsi="Gill Sans MT"/>
                      <w:b/>
                      <w:sz w:val="22"/>
                      <w:szCs w:val="22"/>
                      <w:lang w:val="en-US"/>
                    </w:rPr>
                  </w:pPr>
                  <w:r w:rsidRPr="00F137BD">
                    <w:rPr>
                      <w:rFonts w:ascii="Gill Sans MT" w:hAnsi="Gill Sans MT"/>
                      <w:b/>
                      <w:sz w:val="22"/>
                      <w:szCs w:val="22"/>
                      <w:lang w:val="en-US"/>
                    </w:rPr>
                    <w:t>Total</w:t>
                  </w:r>
                </w:p>
              </w:tc>
              <w:tc>
                <w:tcPr>
                  <w:tcW w:w="1519" w:type="dxa"/>
                </w:tcPr>
                <w:p w14:paraId="6D082585" w14:textId="77777777" w:rsidR="003B69F9" w:rsidRPr="00F137BD" w:rsidRDefault="003B69F9" w:rsidP="003B69F9">
                  <w:pPr>
                    <w:jc w:val="both"/>
                    <w:rPr>
                      <w:rFonts w:ascii="Gill Sans MT" w:hAnsi="Gill Sans MT"/>
                      <w:b/>
                      <w:sz w:val="22"/>
                      <w:szCs w:val="22"/>
                      <w:lang w:val="en-US"/>
                    </w:rPr>
                  </w:pPr>
                </w:p>
              </w:tc>
              <w:tc>
                <w:tcPr>
                  <w:tcW w:w="1300" w:type="dxa"/>
                </w:tcPr>
                <w:p w14:paraId="6C9451BB" w14:textId="6CC1253D" w:rsidR="003B69F9" w:rsidRPr="00F137BD" w:rsidRDefault="003B69F9" w:rsidP="00C67C8C">
                  <w:pPr>
                    <w:jc w:val="right"/>
                    <w:rPr>
                      <w:rFonts w:ascii="Gill Sans MT" w:hAnsi="Gill Sans MT"/>
                      <w:b/>
                      <w:sz w:val="22"/>
                      <w:szCs w:val="22"/>
                      <w:lang w:val="en-US"/>
                    </w:rPr>
                  </w:pPr>
                  <w:r>
                    <w:rPr>
                      <w:rFonts w:ascii="Gill Sans MT" w:hAnsi="Gill Sans MT"/>
                      <w:b/>
                      <w:sz w:val="22"/>
                      <w:szCs w:val="22"/>
                      <w:lang w:val="en-US"/>
                    </w:rPr>
                    <w:t>£</w:t>
                  </w:r>
                  <w:r w:rsidR="00F53485">
                    <w:rPr>
                      <w:rFonts w:ascii="Gill Sans MT" w:hAnsi="Gill Sans MT"/>
                      <w:b/>
                      <w:sz w:val="22"/>
                      <w:szCs w:val="22"/>
                      <w:lang w:val="en-US"/>
                    </w:rPr>
                    <w:t>2,003,830</w:t>
                  </w:r>
                </w:p>
              </w:tc>
              <w:tc>
                <w:tcPr>
                  <w:tcW w:w="1300" w:type="dxa"/>
                </w:tcPr>
                <w:p w14:paraId="11105ADD" w14:textId="48BE7BE3" w:rsidR="003B69F9" w:rsidRPr="00F137BD" w:rsidRDefault="007022AE" w:rsidP="00C67C8C">
                  <w:pPr>
                    <w:jc w:val="right"/>
                    <w:rPr>
                      <w:rFonts w:ascii="Gill Sans MT" w:hAnsi="Gill Sans MT"/>
                      <w:b/>
                      <w:sz w:val="22"/>
                      <w:szCs w:val="22"/>
                      <w:lang w:val="en-US"/>
                    </w:rPr>
                  </w:pPr>
                  <w:r>
                    <w:rPr>
                      <w:rFonts w:ascii="Gill Sans MT" w:hAnsi="Gill Sans MT"/>
                      <w:b/>
                      <w:sz w:val="22"/>
                      <w:szCs w:val="22"/>
                      <w:lang w:val="en-US"/>
                    </w:rPr>
                    <w:t>£</w:t>
                  </w:r>
                  <w:r w:rsidR="00F53485">
                    <w:rPr>
                      <w:rFonts w:ascii="Gill Sans MT" w:hAnsi="Gill Sans MT"/>
                      <w:b/>
                      <w:sz w:val="22"/>
                      <w:szCs w:val="22"/>
                      <w:lang w:val="en-US"/>
                    </w:rPr>
                    <w:t>2,003,830</w:t>
                  </w:r>
                </w:p>
              </w:tc>
            </w:tr>
          </w:tbl>
          <w:p w14:paraId="65C1A5A6" w14:textId="77777777" w:rsidR="00EF0D2F" w:rsidRDefault="00EF0D2F" w:rsidP="00E83D16">
            <w:pPr>
              <w:keepNext/>
              <w:spacing w:after="120"/>
              <w:jc w:val="both"/>
              <w:rPr>
                <w:rFonts w:ascii="Gill Sans MT" w:hAnsi="Gill Sans MT"/>
                <w:bCs/>
                <w:color w:val="FF0000"/>
                <w:sz w:val="22"/>
                <w:szCs w:val="22"/>
                <w:lang w:val="en-US"/>
              </w:rPr>
            </w:pPr>
          </w:p>
          <w:p w14:paraId="50FCBB7A" w14:textId="77777777" w:rsidR="00EF0D2F" w:rsidRPr="004E6FA4" w:rsidRDefault="004E6FA4" w:rsidP="00E83D16">
            <w:pPr>
              <w:keepNext/>
              <w:spacing w:after="120"/>
              <w:jc w:val="both"/>
              <w:rPr>
                <w:rFonts w:ascii="Gill Sans MT" w:hAnsi="Gill Sans MT"/>
                <w:bCs/>
                <w:sz w:val="22"/>
                <w:szCs w:val="22"/>
                <w:lang w:val="en-US"/>
              </w:rPr>
            </w:pPr>
            <w:r w:rsidRPr="004E6FA4">
              <w:rPr>
                <w:rFonts w:ascii="Gill Sans MT" w:hAnsi="Gill Sans MT"/>
                <w:bCs/>
                <w:sz w:val="22"/>
                <w:szCs w:val="22"/>
                <w:lang w:val="en-US"/>
              </w:rPr>
              <w:t>The Firm applies the standard association between ratings and credit quality steps as published by the EBA</w:t>
            </w:r>
          </w:p>
          <w:p w14:paraId="0AB11FEC" w14:textId="77777777" w:rsidR="00E83D16" w:rsidRPr="00F137BD" w:rsidRDefault="00E83D16" w:rsidP="002B6898">
            <w:pPr>
              <w:keepNext/>
              <w:spacing w:after="120"/>
              <w:jc w:val="both"/>
              <w:rPr>
                <w:rFonts w:ascii="Gill Sans MT" w:hAnsi="Gill Sans MT"/>
                <w:bCs/>
                <w:sz w:val="22"/>
                <w:szCs w:val="22"/>
                <w:lang w:val="en-US"/>
              </w:rPr>
            </w:pPr>
          </w:p>
        </w:tc>
      </w:tr>
      <w:tr w:rsidR="00EC4B8D" w:rsidRPr="005326D6" w14:paraId="44308BF0" w14:textId="77777777">
        <w:tc>
          <w:tcPr>
            <w:tcW w:w="8522" w:type="dxa"/>
            <w:shd w:val="clear" w:color="auto" w:fill="B3B3B3"/>
          </w:tcPr>
          <w:p w14:paraId="6B4CC786" w14:textId="77777777" w:rsidR="00EC4B8D" w:rsidRDefault="00EC4B8D" w:rsidP="005326D6">
            <w:pPr>
              <w:keepNext/>
              <w:spacing w:after="120"/>
              <w:jc w:val="both"/>
              <w:rPr>
                <w:rFonts w:ascii="Gill Sans MT" w:hAnsi="Gill Sans MT"/>
                <w:b/>
                <w:bCs/>
                <w:sz w:val="22"/>
                <w:szCs w:val="22"/>
                <w:lang w:val="en-US"/>
              </w:rPr>
            </w:pPr>
            <w:r w:rsidRPr="00EC4B8D">
              <w:rPr>
                <w:rFonts w:ascii="Gill Sans MT" w:hAnsi="Gill Sans MT"/>
                <w:b/>
                <w:bCs/>
                <w:sz w:val="22"/>
                <w:szCs w:val="22"/>
                <w:lang w:val="en-US"/>
              </w:rPr>
              <w:t xml:space="preserve">Article 445 </w:t>
            </w:r>
          </w:p>
          <w:p w14:paraId="7B8F5158" w14:textId="77777777" w:rsidR="00EC4B8D" w:rsidRPr="005326D6" w:rsidRDefault="00EC4B8D" w:rsidP="005326D6">
            <w:pPr>
              <w:keepNext/>
              <w:spacing w:after="120"/>
              <w:jc w:val="both"/>
              <w:rPr>
                <w:rFonts w:ascii="Gill Sans MT" w:hAnsi="Gill Sans MT"/>
                <w:b/>
                <w:bCs/>
                <w:sz w:val="22"/>
                <w:szCs w:val="22"/>
                <w:lang w:val="en-US"/>
              </w:rPr>
            </w:pPr>
            <w:r>
              <w:rPr>
                <w:rFonts w:ascii="Gill Sans MT" w:hAnsi="Gill Sans MT"/>
                <w:b/>
                <w:bCs/>
                <w:sz w:val="22"/>
                <w:szCs w:val="22"/>
                <w:lang w:val="en-US"/>
              </w:rPr>
              <w:t xml:space="preserve">Disclosure: </w:t>
            </w:r>
            <w:r w:rsidRPr="00EC4B8D">
              <w:rPr>
                <w:rFonts w:ascii="Gill Sans MT" w:hAnsi="Gill Sans MT"/>
                <w:b/>
                <w:bCs/>
                <w:sz w:val="22"/>
                <w:szCs w:val="22"/>
                <w:lang w:val="en-US"/>
              </w:rPr>
              <w:t>Exposure to Market Risk</w:t>
            </w:r>
          </w:p>
        </w:tc>
      </w:tr>
      <w:tr w:rsidR="00EC4B8D" w:rsidRPr="005326D6" w14:paraId="7B0D41E4" w14:textId="77777777">
        <w:tc>
          <w:tcPr>
            <w:tcW w:w="8522" w:type="dxa"/>
            <w:tcBorders>
              <w:bottom w:val="single" w:sz="4" w:space="0" w:color="auto"/>
            </w:tcBorders>
          </w:tcPr>
          <w:p w14:paraId="1575507B" w14:textId="77777777" w:rsidR="00572ADA" w:rsidRPr="00572ADA" w:rsidRDefault="00572ADA" w:rsidP="00572ADA">
            <w:pPr>
              <w:spacing w:after="120"/>
              <w:jc w:val="both"/>
              <w:rPr>
                <w:rFonts w:ascii="Gill Sans MT" w:hAnsi="Gill Sans MT"/>
                <w:sz w:val="22"/>
                <w:szCs w:val="22"/>
                <w:lang w:val="en-US"/>
              </w:rPr>
            </w:pPr>
            <w:r w:rsidRPr="00572ADA">
              <w:rPr>
                <w:rFonts w:ascii="Gill Sans MT" w:hAnsi="Gill Sans MT"/>
                <w:sz w:val="22"/>
                <w:szCs w:val="22"/>
                <w:lang w:val="en-US"/>
              </w:rPr>
              <w:t>Article 92(3) b requirements for trading book business</w:t>
            </w:r>
          </w:p>
          <w:tbl>
            <w:tblPr>
              <w:tblStyle w:val="TableGrid"/>
              <w:tblW w:w="0" w:type="auto"/>
              <w:tblLook w:val="04A0" w:firstRow="1" w:lastRow="0" w:firstColumn="1" w:lastColumn="0" w:noHBand="0" w:noVBand="1"/>
            </w:tblPr>
            <w:tblGrid>
              <w:gridCol w:w="4026"/>
              <w:gridCol w:w="4044"/>
            </w:tblGrid>
            <w:tr w:rsidR="00572ADA" w:rsidRPr="00572ADA" w14:paraId="458C24F4" w14:textId="77777777" w:rsidTr="00572ADA">
              <w:tc>
                <w:tcPr>
                  <w:tcW w:w="4145" w:type="dxa"/>
                  <w:shd w:val="clear" w:color="auto" w:fill="C2D69B" w:themeFill="accent3" w:themeFillTint="99"/>
                </w:tcPr>
                <w:p w14:paraId="509D2D70" w14:textId="77777777" w:rsidR="00572ADA" w:rsidRPr="00572ADA" w:rsidRDefault="00572ADA" w:rsidP="00572ADA">
                  <w:pPr>
                    <w:spacing w:after="120"/>
                    <w:jc w:val="center"/>
                    <w:rPr>
                      <w:rFonts w:ascii="Gill Sans MT" w:hAnsi="Gill Sans MT"/>
                      <w:b/>
                      <w:sz w:val="22"/>
                      <w:szCs w:val="22"/>
                      <w:lang w:val="en-US"/>
                    </w:rPr>
                  </w:pPr>
                  <w:r w:rsidRPr="00572ADA">
                    <w:rPr>
                      <w:rFonts w:ascii="Gill Sans MT" w:hAnsi="Gill Sans MT"/>
                      <w:b/>
                      <w:sz w:val="22"/>
                      <w:szCs w:val="22"/>
                      <w:lang w:val="en-US"/>
                    </w:rPr>
                    <w:t>Item</w:t>
                  </w:r>
                </w:p>
              </w:tc>
              <w:tc>
                <w:tcPr>
                  <w:tcW w:w="4146" w:type="dxa"/>
                  <w:shd w:val="clear" w:color="auto" w:fill="C2D69B" w:themeFill="accent3" w:themeFillTint="99"/>
                </w:tcPr>
                <w:p w14:paraId="38E508B7" w14:textId="77777777" w:rsidR="00572ADA" w:rsidRPr="00572ADA" w:rsidRDefault="00572ADA" w:rsidP="00572ADA">
                  <w:pPr>
                    <w:spacing w:after="120"/>
                    <w:jc w:val="center"/>
                    <w:rPr>
                      <w:rFonts w:ascii="Gill Sans MT" w:hAnsi="Gill Sans MT"/>
                      <w:b/>
                      <w:sz w:val="22"/>
                      <w:szCs w:val="22"/>
                      <w:lang w:val="en-US"/>
                    </w:rPr>
                  </w:pPr>
                  <w:r w:rsidRPr="00572ADA">
                    <w:rPr>
                      <w:rFonts w:ascii="Gill Sans MT" w:hAnsi="Gill Sans MT"/>
                      <w:b/>
                      <w:sz w:val="22"/>
                      <w:szCs w:val="22"/>
                      <w:lang w:val="en-US"/>
                    </w:rPr>
                    <w:t>Own fund Requirement</w:t>
                  </w:r>
                </w:p>
              </w:tc>
            </w:tr>
            <w:tr w:rsidR="00572ADA" w:rsidRPr="00572ADA" w14:paraId="1F6D09DC" w14:textId="77777777" w:rsidTr="00572ADA">
              <w:tc>
                <w:tcPr>
                  <w:tcW w:w="4145" w:type="dxa"/>
                </w:tcPr>
                <w:p w14:paraId="2C7281A1" w14:textId="77777777" w:rsidR="00572ADA" w:rsidRPr="00572ADA" w:rsidRDefault="00572ADA" w:rsidP="00572ADA">
                  <w:pPr>
                    <w:spacing w:after="120"/>
                    <w:jc w:val="both"/>
                    <w:rPr>
                      <w:rFonts w:ascii="Gill Sans MT" w:hAnsi="Gill Sans MT"/>
                      <w:sz w:val="22"/>
                      <w:szCs w:val="22"/>
                      <w:lang w:val="en-US"/>
                    </w:rPr>
                  </w:pPr>
                  <w:r w:rsidRPr="00572ADA">
                    <w:rPr>
                      <w:rFonts w:ascii="Gill Sans MT" w:hAnsi="Gill Sans MT"/>
                      <w:sz w:val="22"/>
                      <w:szCs w:val="22"/>
                      <w:lang w:val="en-US"/>
                    </w:rPr>
                    <w:t>Position risk</w:t>
                  </w:r>
                </w:p>
              </w:tc>
              <w:tc>
                <w:tcPr>
                  <w:tcW w:w="4146" w:type="dxa"/>
                </w:tcPr>
                <w:p w14:paraId="3FE3C0ED" w14:textId="77777777" w:rsidR="00572ADA" w:rsidRPr="00572ADA" w:rsidRDefault="002B6898" w:rsidP="00572ADA">
                  <w:pPr>
                    <w:spacing w:after="120"/>
                    <w:jc w:val="both"/>
                    <w:rPr>
                      <w:rFonts w:ascii="Gill Sans MT" w:hAnsi="Gill Sans MT"/>
                      <w:sz w:val="22"/>
                      <w:szCs w:val="22"/>
                      <w:lang w:val="en-US"/>
                    </w:rPr>
                  </w:pPr>
                  <w:r>
                    <w:rPr>
                      <w:rFonts w:ascii="Gill Sans MT" w:hAnsi="Gill Sans MT"/>
                      <w:sz w:val="22"/>
                      <w:szCs w:val="22"/>
                      <w:lang w:val="en-US"/>
                    </w:rPr>
                    <w:t>£0</w:t>
                  </w:r>
                </w:p>
              </w:tc>
            </w:tr>
            <w:tr w:rsidR="00572ADA" w:rsidRPr="00572ADA" w14:paraId="2B9E5AF3" w14:textId="77777777" w:rsidTr="00572ADA">
              <w:tc>
                <w:tcPr>
                  <w:tcW w:w="4145" w:type="dxa"/>
                </w:tcPr>
                <w:p w14:paraId="351FF485" w14:textId="77777777" w:rsidR="00572ADA" w:rsidRPr="00572ADA" w:rsidRDefault="00572ADA" w:rsidP="00572ADA">
                  <w:pPr>
                    <w:spacing w:after="120"/>
                    <w:jc w:val="both"/>
                    <w:rPr>
                      <w:rFonts w:ascii="Gill Sans MT" w:hAnsi="Gill Sans MT"/>
                      <w:sz w:val="22"/>
                      <w:szCs w:val="22"/>
                      <w:lang w:val="en-US"/>
                    </w:rPr>
                  </w:pPr>
                  <w:r>
                    <w:rPr>
                      <w:rFonts w:ascii="Gill Sans MT" w:hAnsi="Gill Sans MT"/>
                      <w:sz w:val="22"/>
                      <w:szCs w:val="22"/>
                      <w:lang w:val="en-US"/>
                    </w:rPr>
                    <w:t>Large exposures which exceed limits in Arts 395-401</w:t>
                  </w:r>
                </w:p>
              </w:tc>
              <w:tc>
                <w:tcPr>
                  <w:tcW w:w="4146" w:type="dxa"/>
                </w:tcPr>
                <w:p w14:paraId="25F4639E" w14:textId="77777777" w:rsidR="00572ADA" w:rsidRPr="00572ADA" w:rsidRDefault="002B6898" w:rsidP="00572ADA">
                  <w:pPr>
                    <w:spacing w:after="120"/>
                    <w:jc w:val="both"/>
                    <w:rPr>
                      <w:rFonts w:ascii="Gill Sans MT" w:hAnsi="Gill Sans MT"/>
                      <w:sz w:val="22"/>
                      <w:szCs w:val="22"/>
                      <w:lang w:val="en-US"/>
                    </w:rPr>
                  </w:pPr>
                  <w:r>
                    <w:rPr>
                      <w:rFonts w:ascii="Gill Sans MT" w:hAnsi="Gill Sans MT"/>
                      <w:sz w:val="22"/>
                      <w:szCs w:val="22"/>
                      <w:lang w:val="en-US"/>
                    </w:rPr>
                    <w:t>0</w:t>
                  </w:r>
                </w:p>
              </w:tc>
            </w:tr>
            <w:tr w:rsidR="00572ADA" w:rsidRPr="00572ADA" w14:paraId="59C4CB70" w14:textId="77777777" w:rsidTr="00572ADA">
              <w:tc>
                <w:tcPr>
                  <w:tcW w:w="4145" w:type="dxa"/>
                </w:tcPr>
                <w:p w14:paraId="7513D8BE" w14:textId="77777777" w:rsidR="00572ADA" w:rsidRPr="00572ADA" w:rsidRDefault="00572ADA" w:rsidP="00572ADA">
                  <w:pPr>
                    <w:spacing w:after="120"/>
                    <w:jc w:val="both"/>
                    <w:rPr>
                      <w:rFonts w:ascii="Gill Sans MT" w:hAnsi="Gill Sans MT"/>
                      <w:sz w:val="22"/>
                      <w:szCs w:val="22"/>
                      <w:lang w:val="en-US"/>
                    </w:rPr>
                  </w:pPr>
                  <w:r w:rsidRPr="00572ADA">
                    <w:rPr>
                      <w:rFonts w:ascii="Gill Sans MT" w:hAnsi="Gill Sans MT"/>
                      <w:b/>
                      <w:sz w:val="22"/>
                      <w:szCs w:val="22"/>
                      <w:lang w:val="en-US"/>
                    </w:rPr>
                    <w:t>Total</w:t>
                  </w:r>
                </w:p>
              </w:tc>
              <w:tc>
                <w:tcPr>
                  <w:tcW w:w="4146" w:type="dxa"/>
                </w:tcPr>
                <w:p w14:paraId="156EE145" w14:textId="77777777" w:rsidR="00572ADA" w:rsidRPr="00572ADA" w:rsidRDefault="002B6898" w:rsidP="00572ADA">
                  <w:pPr>
                    <w:spacing w:after="120"/>
                    <w:jc w:val="both"/>
                    <w:rPr>
                      <w:rFonts w:ascii="Gill Sans MT" w:hAnsi="Gill Sans MT"/>
                      <w:sz w:val="22"/>
                      <w:szCs w:val="22"/>
                      <w:lang w:val="en-US"/>
                    </w:rPr>
                  </w:pPr>
                  <w:r>
                    <w:rPr>
                      <w:rFonts w:ascii="Gill Sans MT" w:hAnsi="Gill Sans MT"/>
                      <w:sz w:val="22"/>
                      <w:szCs w:val="22"/>
                      <w:lang w:val="en-US"/>
                    </w:rPr>
                    <w:t>£0</w:t>
                  </w:r>
                </w:p>
              </w:tc>
            </w:tr>
          </w:tbl>
          <w:p w14:paraId="6DBD6A71" w14:textId="77777777" w:rsidR="00572ADA" w:rsidRDefault="00572ADA" w:rsidP="00572ADA">
            <w:pPr>
              <w:spacing w:after="120"/>
              <w:jc w:val="both"/>
              <w:rPr>
                <w:rFonts w:ascii="Gill Sans MT" w:hAnsi="Gill Sans MT"/>
                <w:color w:val="FF0000"/>
                <w:sz w:val="22"/>
                <w:szCs w:val="22"/>
                <w:lang w:val="en-US"/>
              </w:rPr>
            </w:pPr>
          </w:p>
          <w:p w14:paraId="16A95A54" w14:textId="77777777" w:rsidR="00572ADA" w:rsidRPr="00572ADA" w:rsidRDefault="00572ADA" w:rsidP="00572ADA">
            <w:pPr>
              <w:spacing w:after="120"/>
              <w:jc w:val="both"/>
              <w:rPr>
                <w:rFonts w:ascii="Gill Sans MT" w:hAnsi="Gill Sans MT"/>
                <w:sz w:val="22"/>
                <w:szCs w:val="22"/>
                <w:lang w:val="en-US"/>
              </w:rPr>
            </w:pPr>
            <w:r w:rsidRPr="00572ADA">
              <w:rPr>
                <w:rFonts w:ascii="Gill Sans MT" w:hAnsi="Gill Sans MT"/>
                <w:sz w:val="22"/>
                <w:szCs w:val="22"/>
                <w:lang w:val="en-US"/>
              </w:rPr>
              <w:t xml:space="preserve">Article 92(3) </w:t>
            </w:r>
            <w:r>
              <w:rPr>
                <w:rFonts w:ascii="Gill Sans MT" w:hAnsi="Gill Sans MT"/>
                <w:sz w:val="22"/>
                <w:szCs w:val="22"/>
                <w:lang w:val="en-US"/>
              </w:rPr>
              <w:t>c</w:t>
            </w:r>
            <w:r w:rsidRPr="00572ADA">
              <w:rPr>
                <w:rFonts w:ascii="Gill Sans MT" w:hAnsi="Gill Sans MT"/>
                <w:sz w:val="22"/>
                <w:szCs w:val="22"/>
                <w:lang w:val="en-US"/>
              </w:rPr>
              <w:t xml:space="preserve"> requirements </w:t>
            </w:r>
          </w:p>
          <w:tbl>
            <w:tblPr>
              <w:tblStyle w:val="TableGrid"/>
              <w:tblW w:w="0" w:type="auto"/>
              <w:tblLook w:val="04A0" w:firstRow="1" w:lastRow="0" w:firstColumn="1" w:lastColumn="0" w:noHBand="0" w:noVBand="1"/>
            </w:tblPr>
            <w:tblGrid>
              <w:gridCol w:w="4031"/>
              <w:gridCol w:w="4039"/>
            </w:tblGrid>
            <w:tr w:rsidR="00572ADA" w:rsidRPr="00572ADA" w14:paraId="0998C5B8" w14:textId="77777777" w:rsidTr="00655AE4">
              <w:tc>
                <w:tcPr>
                  <w:tcW w:w="4145" w:type="dxa"/>
                  <w:shd w:val="clear" w:color="auto" w:fill="C2D69B" w:themeFill="accent3" w:themeFillTint="99"/>
                </w:tcPr>
                <w:p w14:paraId="79FB03EE" w14:textId="77777777" w:rsidR="00572ADA" w:rsidRPr="00572ADA" w:rsidRDefault="00572ADA" w:rsidP="00655AE4">
                  <w:pPr>
                    <w:spacing w:after="120"/>
                    <w:jc w:val="center"/>
                    <w:rPr>
                      <w:rFonts w:ascii="Gill Sans MT" w:hAnsi="Gill Sans MT"/>
                      <w:b/>
                      <w:sz w:val="22"/>
                      <w:szCs w:val="22"/>
                      <w:lang w:val="en-US"/>
                    </w:rPr>
                  </w:pPr>
                  <w:r w:rsidRPr="00572ADA">
                    <w:rPr>
                      <w:rFonts w:ascii="Gill Sans MT" w:hAnsi="Gill Sans MT"/>
                      <w:b/>
                      <w:sz w:val="22"/>
                      <w:szCs w:val="22"/>
                      <w:lang w:val="en-US"/>
                    </w:rPr>
                    <w:t>Item</w:t>
                  </w:r>
                </w:p>
              </w:tc>
              <w:tc>
                <w:tcPr>
                  <w:tcW w:w="4146" w:type="dxa"/>
                  <w:shd w:val="clear" w:color="auto" w:fill="C2D69B" w:themeFill="accent3" w:themeFillTint="99"/>
                </w:tcPr>
                <w:p w14:paraId="2DD2C33D" w14:textId="77777777" w:rsidR="00572ADA" w:rsidRPr="00572ADA" w:rsidRDefault="00572ADA" w:rsidP="00655AE4">
                  <w:pPr>
                    <w:spacing w:after="120"/>
                    <w:jc w:val="center"/>
                    <w:rPr>
                      <w:rFonts w:ascii="Gill Sans MT" w:hAnsi="Gill Sans MT"/>
                      <w:b/>
                      <w:sz w:val="22"/>
                      <w:szCs w:val="22"/>
                      <w:lang w:val="en-US"/>
                    </w:rPr>
                  </w:pPr>
                  <w:r w:rsidRPr="00572ADA">
                    <w:rPr>
                      <w:rFonts w:ascii="Gill Sans MT" w:hAnsi="Gill Sans MT"/>
                      <w:b/>
                      <w:sz w:val="22"/>
                      <w:szCs w:val="22"/>
                      <w:lang w:val="en-US"/>
                    </w:rPr>
                    <w:t>Own fund Requirement</w:t>
                  </w:r>
                </w:p>
              </w:tc>
            </w:tr>
            <w:tr w:rsidR="00572ADA" w:rsidRPr="00572ADA" w14:paraId="5AC17B3C" w14:textId="77777777" w:rsidTr="00655AE4">
              <w:tc>
                <w:tcPr>
                  <w:tcW w:w="4145" w:type="dxa"/>
                </w:tcPr>
                <w:p w14:paraId="44E5CD0E" w14:textId="77777777" w:rsidR="00572ADA" w:rsidRPr="00572ADA" w:rsidRDefault="00572ADA" w:rsidP="00572ADA">
                  <w:pPr>
                    <w:spacing w:after="120"/>
                    <w:jc w:val="both"/>
                    <w:rPr>
                      <w:rFonts w:ascii="Gill Sans MT" w:hAnsi="Gill Sans MT"/>
                      <w:sz w:val="22"/>
                      <w:szCs w:val="22"/>
                      <w:lang w:val="en-US"/>
                    </w:rPr>
                  </w:pPr>
                  <w:r>
                    <w:rPr>
                      <w:rFonts w:ascii="Gill Sans MT" w:hAnsi="Gill Sans MT"/>
                      <w:sz w:val="22"/>
                      <w:szCs w:val="22"/>
                      <w:lang w:val="en-US"/>
                    </w:rPr>
                    <w:t>Foreign Exchange R</w:t>
                  </w:r>
                  <w:r w:rsidRPr="00572ADA">
                    <w:rPr>
                      <w:rFonts w:ascii="Gill Sans MT" w:hAnsi="Gill Sans MT"/>
                      <w:sz w:val="22"/>
                      <w:szCs w:val="22"/>
                      <w:lang w:val="en-US"/>
                    </w:rPr>
                    <w:t>isk</w:t>
                  </w:r>
                </w:p>
              </w:tc>
              <w:tc>
                <w:tcPr>
                  <w:tcW w:w="4146" w:type="dxa"/>
                </w:tcPr>
                <w:p w14:paraId="3EF8682E" w14:textId="2C856327" w:rsidR="00572ADA" w:rsidRPr="00572ADA" w:rsidRDefault="002B6898" w:rsidP="00655AE4">
                  <w:pPr>
                    <w:spacing w:after="120"/>
                    <w:jc w:val="both"/>
                    <w:rPr>
                      <w:rFonts w:ascii="Gill Sans MT" w:hAnsi="Gill Sans MT"/>
                      <w:sz w:val="22"/>
                      <w:szCs w:val="22"/>
                      <w:lang w:val="en-US"/>
                    </w:rPr>
                  </w:pPr>
                  <w:r>
                    <w:rPr>
                      <w:rFonts w:ascii="Gill Sans MT" w:hAnsi="Gill Sans MT"/>
                      <w:sz w:val="22"/>
                      <w:szCs w:val="22"/>
                      <w:lang w:val="en-US"/>
                    </w:rPr>
                    <w:t>£</w:t>
                  </w:r>
                  <w:r w:rsidR="00F53485">
                    <w:rPr>
                      <w:rFonts w:ascii="Gill Sans MT" w:hAnsi="Gill Sans MT"/>
                      <w:sz w:val="22"/>
                      <w:szCs w:val="22"/>
                      <w:lang w:val="en-US"/>
                    </w:rPr>
                    <w:t>46,878</w:t>
                  </w:r>
                </w:p>
              </w:tc>
            </w:tr>
            <w:tr w:rsidR="00572ADA" w:rsidRPr="00572ADA" w14:paraId="5D46B5BC" w14:textId="77777777" w:rsidTr="00655AE4">
              <w:tc>
                <w:tcPr>
                  <w:tcW w:w="4145" w:type="dxa"/>
                </w:tcPr>
                <w:p w14:paraId="4BA1946C" w14:textId="77777777" w:rsidR="00572ADA" w:rsidRPr="00572ADA" w:rsidRDefault="00572ADA" w:rsidP="00655AE4">
                  <w:pPr>
                    <w:spacing w:after="120"/>
                    <w:jc w:val="both"/>
                    <w:rPr>
                      <w:rFonts w:ascii="Gill Sans MT" w:hAnsi="Gill Sans MT"/>
                      <w:sz w:val="22"/>
                      <w:szCs w:val="22"/>
                      <w:lang w:val="en-US"/>
                    </w:rPr>
                  </w:pPr>
                  <w:r>
                    <w:rPr>
                      <w:rFonts w:ascii="Gill Sans MT" w:hAnsi="Gill Sans MT"/>
                      <w:sz w:val="22"/>
                      <w:szCs w:val="22"/>
                      <w:lang w:val="en-US"/>
                    </w:rPr>
                    <w:t>Settlement Risk</w:t>
                  </w:r>
                </w:p>
              </w:tc>
              <w:tc>
                <w:tcPr>
                  <w:tcW w:w="4146" w:type="dxa"/>
                </w:tcPr>
                <w:p w14:paraId="10C7D518" w14:textId="77777777" w:rsidR="00572ADA" w:rsidRPr="00572ADA" w:rsidRDefault="00572ADA" w:rsidP="00655AE4">
                  <w:pPr>
                    <w:spacing w:after="120"/>
                    <w:jc w:val="both"/>
                    <w:rPr>
                      <w:rFonts w:ascii="Gill Sans MT" w:hAnsi="Gill Sans MT"/>
                      <w:sz w:val="22"/>
                      <w:szCs w:val="22"/>
                      <w:lang w:val="en-US"/>
                    </w:rPr>
                  </w:pPr>
                </w:p>
              </w:tc>
            </w:tr>
            <w:tr w:rsidR="00572ADA" w:rsidRPr="00572ADA" w14:paraId="700F64C4" w14:textId="77777777" w:rsidTr="00655AE4">
              <w:tc>
                <w:tcPr>
                  <w:tcW w:w="4145" w:type="dxa"/>
                </w:tcPr>
                <w:p w14:paraId="7CB6DA17" w14:textId="77777777" w:rsidR="00572ADA" w:rsidRPr="00572ADA" w:rsidRDefault="00572ADA" w:rsidP="00655AE4">
                  <w:pPr>
                    <w:spacing w:after="120"/>
                    <w:jc w:val="both"/>
                    <w:rPr>
                      <w:rFonts w:ascii="Gill Sans MT" w:hAnsi="Gill Sans MT"/>
                      <w:sz w:val="22"/>
                      <w:szCs w:val="22"/>
                      <w:lang w:val="en-US"/>
                    </w:rPr>
                  </w:pPr>
                  <w:r>
                    <w:rPr>
                      <w:rFonts w:ascii="Gill Sans MT" w:hAnsi="Gill Sans MT"/>
                      <w:sz w:val="22"/>
                      <w:szCs w:val="22"/>
                      <w:lang w:val="en-US"/>
                    </w:rPr>
                    <w:t>Commodities Risk</w:t>
                  </w:r>
                </w:p>
              </w:tc>
              <w:tc>
                <w:tcPr>
                  <w:tcW w:w="4146" w:type="dxa"/>
                </w:tcPr>
                <w:p w14:paraId="0DD99AAC" w14:textId="77777777" w:rsidR="00572ADA" w:rsidRPr="00572ADA" w:rsidRDefault="00572ADA" w:rsidP="00655AE4">
                  <w:pPr>
                    <w:spacing w:after="120"/>
                    <w:jc w:val="both"/>
                    <w:rPr>
                      <w:rFonts w:ascii="Gill Sans MT" w:hAnsi="Gill Sans MT"/>
                      <w:sz w:val="22"/>
                      <w:szCs w:val="22"/>
                      <w:lang w:val="en-US"/>
                    </w:rPr>
                  </w:pPr>
                </w:p>
              </w:tc>
            </w:tr>
            <w:tr w:rsidR="00572ADA" w:rsidRPr="00572ADA" w14:paraId="59FC33AE" w14:textId="77777777" w:rsidTr="00655AE4">
              <w:tc>
                <w:tcPr>
                  <w:tcW w:w="4145" w:type="dxa"/>
                </w:tcPr>
                <w:p w14:paraId="19999A75" w14:textId="77777777" w:rsidR="00572ADA" w:rsidRPr="00572ADA" w:rsidRDefault="00572ADA" w:rsidP="00655AE4">
                  <w:pPr>
                    <w:spacing w:after="120"/>
                    <w:jc w:val="both"/>
                    <w:rPr>
                      <w:rFonts w:ascii="Gill Sans MT" w:hAnsi="Gill Sans MT"/>
                      <w:b/>
                      <w:sz w:val="22"/>
                      <w:szCs w:val="22"/>
                      <w:lang w:val="en-US"/>
                    </w:rPr>
                  </w:pPr>
                  <w:r w:rsidRPr="00572ADA">
                    <w:rPr>
                      <w:rFonts w:ascii="Gill Sans MT" w:hAnsi="Gill Sans MT"/>
                      <w:b/>
                      <w:sz w:val="22"/>
                      <w:szCs w:val="22"/>
                      <w:lang w:val="en-US"/>
                    </w:rPr>
                    <w:t>Total</w:t>
                  </w:r>
                </w:p>
              </w:tc>
              <w:tc>
                <w:tcPr>
                  <w:tcW w:w="4146" w:type="dxa"/>
                </w:tcPr>
                <w:p w14:paraId="34C739AB" w14:textId="1439A69D" w:rsidR="00572ADA" w:rsidRPr="00572ADA" w:rsidRDefault="00F53485" w:rsidP="00655AE4">
                  <w:pPr>
                    <w:spacing w:after="120"/>
                    <w:jc w:val="both"/>
                    <w:rPr>
                      <w:rFonts w:ascii="Gill Sans MT" w:hAnsi="Gill Sans MT"/>
                      <w:b/>
                      <w:sz w:val="22"/>
                      <w:szCs w:val="22"/>
                      <w:lang w:val="en-US"/>
                    </w:rPr>
                  </w:pPr>
                  <w:r>
                    <w:rPr>
                      <w:rFonts w:ascii="Gill Sans MT" w:hAnsi="Gill Sans MT"/>
                      <w:sz w:val="22"/>
                      <w:szCs w:val="22"/>
                      <w:lang w:val="en-US"/>
                    </w:rPr>
                    <w:t>£46,878</w:t>
                  </w:r>
                </w:p>
              </w:tc>
            </w:tr>
          </w:tbl>
          <w:p w14:paraId="3B577CE4" w14:textId="77777777" w:rsidR="00572ADA" w:rsidRPr="001C65A6" w:rsidRDefault="00572ADA" w:rsidP="00572ADA">
            <w:pPr>
              <w:spacing w:after="120"/>
              <w:jc w:val="both"/>
              <w:rPr>
                <w:rFonts w:ascii="Gill Sans MT" w:hAnsi="Gill Sans MT"/>
                <w:sz w:val="22"/>
                <w:szCs w:val="22"/>
                <w:lang w:val="en-US"/>
              </w:rPr>
            </w:pPr>
          </w:p>
          <w:tbl>
            <w:tblPr>
              <w:tblStyle w:val="TableGrid"/>
              <w:tblW w:w="0" w:type="auto"/>
              <w:tblLook w:val="04A0" w:firstRow="1" w:lastRow="0" w:firstColumn="1" w:lastColumn="0" w:noHBand="0" w:noVBand="1"/>
            </w:tblPr>
            <w:tblGrid>
              <w:gridCol w:w="4031"/>
              <w:gridCol w:w="4039"/>
            </w:tblGrid>
            <w:tr w:rsidR="001C65A6" w:rsidRPr="00572ADA" w14:paraId="19709FC8" w14:textId="77777777" w:rsidTr="00655AE4">
              <w:tc>
                <w:tcPr>
                  <w:tcW w:w="4145" w:type="dxa"/>
                  <w:shd w:val="clear" w:color="auto" w:fill="C2D69B" w:themeFill="accent3" w:themeFillTint="99"/>
                </w:tcPr>
                <w:p w14:paraId="265F1923" w14:textId="77777777" w:rsidR="001C65A6" w:rsidRPr="00572ADA" w:rsidRDefault="001C65A6" w:rsidP="00655AE4">
                  <w:pPr>
                    <w:spacing w:after="120"/>
                    <w:jc w:val="center"/>
                    <w:rPr>
                      <w:rFonts w:ascii="Gill Sans MT" w:hAnsi="Gill Sans MT"/>
                      <w:b/>
                      <w:sz w:val="22"/>
                      <w:szCs w:val="22"/>
                      <w:lang w:val="en-US"/>
                    </w:rPr>
                  </w:pPr>
                  <w:r w:rsidRPr="00572ADA">
                    <w:rPr>
                      <w:rFonts w:ascii="Gill Sans MT" w:hAnsi="Gill Sans MT"/>
                      <w:b/>
                      <w:sz w:val="22"/>
                      <w:szCs w:val="22"/>
                      <w:lang w:val="en-US"/>
                    </w:rPr>
                    <w:t>Item</w:t>
                  </w:r>
                </w:p>
              </w:tc>
              <w:tc>
                <w:tcPr>
                  <w:tcW w:w="4146" w:type="dxa"/>
                  <w:shd w:val="clear" w:color="auto" w:fill="C2D69B" w:themeFill="accent3" w:themeFillTint="99"/>
                </w:tcPr>
                <w:p w14:paraId="2954132E" w14:textId="77777777" w:rsidR="001C65A6" w:rsidRPr="00572ADA" w:rsidRDefault="001C65A6" w:rsidP="00655AE4">
                  <w:pPr>
                    <w:spacing w:after="120"/>
                    <w:jc w:val="center"/>
                    <w:rPr>
                      <w:rFonts w:ascii="Gill Sans MT" w:hAnsi="Gill Sans MT"/>
                      <w:b/>
                      <w:sz w:val="22"/>
                      <w:szCs w:val="22"/>
                      <w:lang w:val="en-US"/>
                    </w:rPr>
                  </w:pPr>
                  <w:r w:rsidRPr="00572ADA">
                    <w:rPr>
                      <w:rFonts w:ascii="Gill Sans MT" w:hAnsi="Gill Sans MT"/>
                      <w:b/>
                      <w:sz w:val="22"/>
                      <w:szCs w:val="22"/>
                      <w:lang w:val="en-US"/>
                    </w:rPr>
                    <w:t>Own fund Requirement</w:t>
                  </w:r>
                </w:p>
              </w:tc>
            </w:tr>
            <w:tr w:rsidR="001C65A6" w:rsidRPr="00572ADA" w14:paraId="67F97FBD" w14:textId="77777777" w:rsidTr="00655AE4">
              <w:tc>
                <w:tcPr>
                  <w:tcW w:w="4145" w:type="dxa"/>
                </w:tcPr>
                <w:p w14:paraId="10AE8DDB" w14:textId="77777777" w:rsidR="001C65A6" w:rsidRPr="00572ADA" w:rsidRDefault="001C65A6" w:rsidP="001C65A6">
                  <w:pPr>
                    <w:spacing w:after="120"/>
                    <w:jc w:val="both"/>
                    <w:rPr>
                      <w:rFonts w:ascii="Gill Sans MT" w:hAnsi="Gill Sans MT"/>
                      <w:sz w:val="22"/>
                      <w:szCs w:val="22"/>
                      <w:lang w:val="en-US"/>
                    </w:rPr>
                  </w:pPr>
                  <w:r>
                    <w:rPr>
                      <w:rFonts w:ascii="Gill Sans MT" w:hAnsi="Gill Sans MT"/>
                      <w:sz w:val="22"/>
                      <w:szCs w:val="22"/>
                      <w:lang w:val="en-US"/>
                    </w:rPr>
                    <w:t>Specific Interest Rate Risk of Securitisation positions</w:t>
                  </w:r>
                </w:p>
              </w:tc>
              <w:tc>
                <w:tcPr>
                  <w:tcW w:w="4146" w:type="dxa"/>
                </w:tcPr>
                <w:p w14:paraId="1384C801" w14:textId="77777777" w:rsidR="001C65A6" w:rsidRPr="00572ADA" w:rsidRDefault="002B6898" w:rsidP="00655AE4">
                  <w:pPr>
                    <w:spacing w:after="120"/>
                    <w:jc w:val="both"/>
                    <w:rPr>
                      <w:rFonts w:ascii="Gill Sans MT" w:hAnsi="Gill Sans MT"/>
                      <w:sz w:val="22"/>
                      <w:szCs w:val="22"/>
                      <w:lang w:val="en-US"/>
                    </w:rPr>
                  </w:pPr>
                  <w:r>
                    <w:rPr>
                      <w:rFonts w:ascii="Gill Sans MT" w:hAnsi="Gill Sans MT"/>
                      <w:sz w:val="22"/>
                      <w:szCs w:val="22"/>
                      <w:lang w:val="en-US"/>
                    </w:rPr>
                    <w:t>0</w:t>
                  </w:r>
                </w:p>
              </w:tc>
            </w:tr>
          </w:tbl>
          <w:p w14:paraId="69A66A65" w14:textId="77777777" w:rsidR="00572ADA" w:rsidRPr="001C65A6" w:rsidRDefault="00572ADA" w:rsidP="00572ADA">
            <w:pPr>
              <w:spacing w:after="120"/>
              <w:jc w:val="both"/>
              <w:rPr>
                <w:rFonts w:ascii="Gill Sans MT" w:hAnsi="Gill Sans MT"/>
                <w:sz w:val="22"/>
                <w:szCs w:val="22"/>
                <w:lang w:val="en-US"/>
              </w:rPr>
            </w:pPr>
          </w:p>
          <w:p w14:paraId="304CA4BF" w14:textId="77777777" w:rsidR="001C65A6" w:rsidRPr="001C65A6" w:rsidRDefault="001C65A6" w:rsidP="00572ADA">
            <w:pPr>
              <w:spacing w:after="120"/>
              <w:jc w:val="both"/>
              <w:rPr>
                <w:rFonts w:ascii="Gill Sans MT" w:hAnsi="Gill Sans MT"/>
                <w:sz w:val="22"/>
                <w:szCs w:val="22"/>
                <w:lang w:val="en-US"/>
              </w:rPr>
            </w:pPr>
            <w:r w:rsidRPr="001C65A6">
              <w:rPr>
                <w:rFonts w:ascii="Gill Sans MT" w:hAnsi="Gill Sans MT"/>
                <w:sz w:val="22"/>
                <w:szCs w:val="22"/>
                <w:lang w:val="en-US"/>
              </w:rPr>
              <w:t>The Firm does not hold securitisation positions and therefore there is no Specific Interest Rate Risk to disclose,</w:t>
            </w:r>
          </w:p>
          <w:p w14:paraId="0758F720" w14:textId="77777777" w:rsidR="00EC4B8D" w:rsidRPr="005326D6" w:rsidRDefault="00EC4B8D" w:rsidP="005326D6">
            <w:pPr>
              <w:keepNext/>
              <w:spacing w:after="120"/>
              <w:rPr>
                <w:rFonts w:ascii="Gill Sans MT" w:hAnsi="Gill Sans MT"/>
                <w:b/>
                <w:bCs/>
                <w:sz w:val="22"/>
                <w:szCs w:val="22"/>
                <w:lang w:val="en-US"/>
              </w:rPr>
            </w:pPr>
          </w:p>
        </w:tc>
      </w:tr>
      <w:tr w:rsidR="00EC4B8D" w:rsidRPr="005326D6" w14:paraId="054802F1" w14:textId="77777777">
        <w:tc>
          <w:tcPr>
            <w:tcW w:w="8522" w:type="dxa"/>
            <w:shd w:val="clear" w:color="auto" w:fill="B3B3B3"/>
          </w:tcPr>
          <w:p w14:paraId="46A5BBAB" w14:textId="77777777" w:rsidR="00EC4B8D" w:rsidRDefault="00EC4B8D" w:rsidP="00EC4B8D">
            <w:pPr>
              <w:keepNext/>
              <w:spacing w:after="120"/>
              <w:jc w:val="both"/>
              <w:rPr>
                <w:rFonts w:ascii="Gill Sans MT" w:hAnsi="Gill Sans MT"/>
                <w:b/>
                <w:bCs/>
                <w:sz w:val="22"/>
                <w:szCs w:val="22"/>
                <w:lang w:val="en-US"/>
              </w:rPr>
            </w:pPr>
            <w:r w:rsidRPr="00EC4B8D">
              <w:rPr>
                <w:rFonts w:ascii="Gill Sans MT" w:hAnsi="Gill Sans MT"/>
                <w:b/>
                <w:bCs/>
                <w:sz w:val="22"/>
                <w:szCs w:val="22"/>
                <w:lang w:val="en-US"/>
              </w:rPr>
              <w:lastRenderedPageBreak/>
              <w:t xml:space="preserve">Article 446 </w:t>
            </w:r>
          </w:p>
          <w:p w14:paraId="5F1D6211" w14:textId="77777777" w:rsidR="00EC4B8D" w:rsidRPr="005326D6" w:rsidRDefault="00EC4B8D" w:rsidP="00EC4B8D">
            <w:pPr>
              <w:keepNext/>
              <w:spacing w:after="120"/>
              <w:jc w:val="both"/>
              <w:rPr>
                <w:rFonts w:ascii="Gill Sans MT" w:hAnsi="Gill Sans MT"/>
                <w:sz w:val="22"/>
                <w:szCs w:val="22"/>
                <w:lang w:val="en-US"/>
              </w:rPr>
            </w:pPr>
            <w:r>
              <w:rPr>
                <w:rFonts w:ascii="Gill Sans MT" w:hAnsi="Gill Sans MT"/>
                <w:b/>
                <w:bCs/>
                <w:sz w:val="22"/>
                <w:szCs w:val="22"/>
                <w:lang w:val="en-US"/>
              </w:rPr>
              <w:t xml:space="preserve">Disclosure: </w:t>
            </w:r>
            <w:r w:rsidRPr="00EC4B8D">
              <w:rPr>
                <w:rFonts w:ascii="Gill Sans MT" w:hAnsi="Gill Sans MT"/>
                <w:b/>
                <w:bCs/>
                <w:sz w:val="22"/>
                <w:szCs w:val="22"/>
                <w:lang w:val="en-US"/>
              </w:rPr>
              <w:t>Operational Risk</w:t>
            </w:r>
          </w:p>
        </w:tc>
      </w:tr>
      <w:tr w:rsidR="00EC4B8D" w:rsidRPr="005326D6" w14:paraId="0715A5C1" w14:textId="77777777">
        <w:tc>
          <w:tcPr>
            <w:tcW w:w="8522" w:type="dxa"/>
          </w:tcPr>
          <w:p w14:paraId="36A58615" w14:textId="77777777" w:rsidR="00572ADA" w:rsidRPr="005326D6" w:rsidRDefault="003B69F9" w:rsidP="00A92A87">
            <w:pPr>
              <w:spacing w:after="120"/>
              <w:jc w:val="both"/>
              <w:rPr>
                <w:rFonts w:ascii="Gill Sans MT" w:hAnsi="Gill Sans MT"/>
                <w:sz w:val="22"/>
                <w:szCs w:val="22"/>
                <w:lang w:val="en-US"/>
              </w:rPr>
            </w:pPr>
            <w:r>
              <w:rPr>
                <w:rFonts w:ascii="Gill Sans MT" w:hAnsi="Gill Sans MT"/>
                <w:sz w:val="22"/>
                <w:szCs w:val="22"/>
                <w:lang w:val="en-US"/>
              </w:rPr>
              <w:t>The Firm uses the Basic Indicator Approach in its calculation of operational risk</w:t>
            </w:r>
            <w:r w:rsidR="000744CB">
              <w:rPr>
                <w:rFonts w:ascii="Gill Sans MT" w:hAnsi="Gill Sans MT"/>
                <w:sz w:val="22"/>
                <w:szCs w:val="22"/>
                <w:lang w:val="en-US"/>
              </w:rPr>
              <w:t>.</w:t>
            </w:r>
          </w:p>
        </w:tc>
      </w:tr>
      <w:tr w:rsidR="00EC4B8D" w:rsidRPr="005326D6" w14:paraId="2F531A0F" w14:textId="77777777">
        <w:tc>
          <w:tcPr>
            <w:tcW w:w="8522" w:type="dxa"/>
            <w:shd w:val="clear" w:color="auto" w:fill="B3B3B3"/>
          </w:tcPr>
          <w:p w14:paraId="64849396" w14:textId="77777777" w:rsidR="00EC4B8D" w:rsidRDefault="00EC4B8D" w:rsidP="00EC4B8D">
            <w:pPr>
              <w:keepNext/>
              <w:spacing w:after="120"/>
              <w:jc w:val="both"/>
              <w:rPr>
                <w:rFonts w:ascii="Gill Sans MT" w:hAnsi="Gill Sans MT"/>
                <w:b/>
                <w:bCs/>
                <w:sz w:val="22"/>
                <w:szCs w:val="22"/>
                <w:lang w:val="en-US"/>
              </w:rPr>
            </w:pPr>
            <w:r w:rsidRPr="00EC4B8D">
              <w:rPr>
                <w:rFonts w:ascii="Gill Sans MT" w:hAnsi="Gill Sans MT"/>
                <w:b/>
                <w:bCs/>
                <w:sz w:val="22"/>
                <w:szCs w:val="22"/>
                <w:lang w:val="en-US"/>
              </w:rPr>
              <w:t xml:space="preserve">Article 447 </w:t>
            </w:r>
          </w:p>
          <w:p w14:paraId="4D1EBD5B" w14:textId="77777777" w:rsidR="00EC4B8D" w:rsidRPr="005326D6" w:rsidRDefault="00EC4B8D" w:rsidP="00EC4B8D">
            <w:pPr>
              <w:keepNext/>
              <w:spacing w:after="120"/>
              <w:jc w:val="both"/>
              <w:rPr>
                <w:rFonts w:ascii="Gill Sans MT" w:hAnsi="Gill Sans MT"/>
                <w:sz w:val="22"/>
                <w:szCs w:val="22"/>
                <w:lang w:val="en-US"/>
              </w:rPr>
            </w:pPr>
            <w:r>
              <w:rPr>
                <w:rFonts w:ascii="Gill Sans MT" w:hAnsi="Gill Sans MT"/>
                <w:b/>
                <w:bCs/>
                <w:sz w:val="22"/>
                <w:szCs w:val="22"/>
                <w:lang w:val="en-US"/>
              </w:rPr>
              <w:t xml:space="preserve">Disclosure: </w:t>
            </w:r>
            <w:r w:rsidRPr="00EC4B8D">
              <w:rPr>
                <w:rFonts w:ascii="Gill Sans MT" w:hAnsi="Gill Sans MT"/>
                <w:b/>
                <w:bCs/>
                <w:sz w:val="22"/>
                <w:szCs w:val="22"/>
                <w:lang w:val="en-US"/>
              </w:rPr>
              <w:t>Exposures in Equities not Included in the Trading Book</w:t>
            </w:r>
          </w:p>
        </w:tc>
      </w:tr>
      <w:tr w:rsidR="00EC4B8D" w:rsidRPr="005326D6" w14:paraId="33E1290E" w14:textId="77777777">
        <w:tc>
          <w:tcPr>
            <w:tcW w:w="8522" w:type="dxa"/>
            <w:tcBorders>
              <w:bottom w:val="single" w:sz="4" w:space="0" w:color="auto"/>
            </w:tcBorders>
          </w:tcPr>
          <w:p w14:paraId="221B8EAA" w14:textId="77777777" w:rsidR="00756E91" w:rsidRPr="005326D6" w:rsidRDefault="00756E91" w:rsidP="00756E91">
            <w:pPr>
              <w:rPr>
                <w:rFonts w:ascii="Gill Sans MT" w:hAnsi="Gill Sans MT"/>
                <w:bCs/>
                <w:sz w:val="22"/>
                <w:szCs w:val="22"/>
              </w:rPr>
            </w:pPr>
          </w:p>
          <w:p w14:paraId="163CC1BD" w14:textId="77777777" w:rsidR="00756E91" w:rsidRPr="005326D6" w:rsidRDefault="00756E91" w:rsidP="00756E91">
            <w:pPr>
              <w:spacing w:after="120"/>
              <w:jc w:val="both"/>
              <w:rPr>
                <w:rFonts w:ascii="Gill Sans MT" w:hAnsi="Gill Sans MT"/>
                <w:sz w:val="22"/>
                <w:szCs w:val="22"/>
                <w:lang w:val="en-US"/>
              </w:rPr>
            </w:pPr>
            <w:r w:rsidRPr="005326D6">
              <w:rPr>
                <w:rFonts w:ascii="Gill Sans MT" w:hAnsi="Gill Sans MT"/>
                <w:bCs/>
                <w:sz w:val="22"/>
                <w:szCs w:val="22"/>
              </w:rPr>
              <w:t>T</w:t>
            </w:r>
            <w:r w:rsidRPr="005326D6">
              <w:rPr>
                <w:rFonts w:ascii="Gill Sans MT" w:hAnsi="Gill Sans MT"/>
                <w:sz w:val="22"/>
                <w:szCs w:val="22"/>
                <w:lang w:val="en-US"/>
              </w:rPr>
              <w:t>his disclosure is not required as the Firm does not have a Non-Trading Book Exposure to Equities.</w:t>
            </w:r>
          </w:p>
        </w:tc>
      </w:tr>
      <w:tr w:rsidR="00EC4B8D" w:rsidRPr="005326D6" w14:paraId="5B6C034D" w14:textId="77777777">
        <w:tc>
          <w:tcPr>
            <w:tcW w:w="8522" w:type="dxa"/>
            <w:shd w:val="clear" w:color="auto" w:fill="B3B3B3"/>
          </w:tcPr>
          <w:p w14:paraId="5FF0DD2B" w14:textId="77777777" w:rsidR="00EC4B8D" w:rsidRDefault="00EC4B8D" w:rsidP="0064604D">
            <w:pPr>
              <w:keepNext/>
              <w:spacing w:after="120"/>
              <w:jc w:val="both"/>
              <w:rPr>
                <w:rFonts w:ascii="Gill Sans MT" w:hAnsi="Gill Sans MT"/>
                <w:b/>
                <w:bCs/>
                <w:sz w:val="22"/>
                <w:szCs w:val="22"/>
                <w:lang w:val="en-US"/>
              </w:rPr>
            </w:pPr>
            <w:r w:rsidRPr="00EC4B8D">
              <w:rPr>
                <w:rFonts w:ascii="Gill Sans MT" w:hAnsi="Gill Sans MT"/>
                <w:b/>
                <w:bCs/>
                <w:sz w:val="22"/>
                <w:szCs w:val="22"/>
                <w:lang w:val="en-US"/>
              </w:rPr>
              <w:t xml:space="preserve">Article 448 </w:t>
            </w:r>
          </w:p>
          <w:p w14:paraId="3661A7B8" w14:textId="77777777" w:rsidR="00EC4B8D" w:rsidRPr="005326D6" w:rsidRDefault="00EC4B8D" w:rsidP="0064604D">
            <w:pPr>
              <w:keepNext/>
              <w:spacing w:after="120"/>
              <w:jc w:val="both"/>
              <w:rPr>
                <w:rFonts w:ascii="Gill Sans MT" w:hAnsi="Gill Sans MT"/>
                <w:b/>
                <w:bCs/>
                <w:sz w:val="22"/>
                <w:szCs w:val="22"/>
                <w:lang w:val="en-US"/>
              </w:rPr>
            </w:pPr>
            <w:r>
              <w:rPr>
                <w:rFonts w:ascii="Gill Sans MT" w:hAnsi="Gill Sans MT"/>
                <w:b/>
                <w:bCs/>
                <w:sz w:val="22"/>
                <w:szCs w:val="22"/>
                <w:lang w:val="en-US"/>
              </w:rPr>
              <w:t xml:space="preserve">Disclosure: </w:t>
            </w:r>
            <w:r w:rsidRPr="00EC4B8D">
              <w:rPr>
                <w:rFonts w:ascii="Gill Sans MT" w:hAnsi="Gill Sans MT"/>
                <w:b/>
                <w:bCs/>
                <w:sz w:val="22"/>
                <w:szCs w:val="22"/>
                <w:lang w:val="en-US"/>
              </w:rPr>
              <w:t>Exposure to Interest Rate Risk on Positions not Included in the Trading Book</w:t>
            </w:r>
          </w:p>
        </w:tc>
      </w:tr>
      <w:tr w:rsidR="00EC4B8D" w:rsidRPr="005326D6" w14:paraId="6B963933" w14:textId="77777777">
        <w:tc>
          <w:tcPr>
            <w:tcW w:w="8522" w:type="dxa"/>
            <w:tcBorders>
              <w:bottom w:val="single" w:sz="4" w:space="0" w:color="auto"/>
            </w:tcBorders>
          </w:tcPr>
          <w:p w14:paraId="59C7896C" w14:textId="77777777" w:rsidR="00756E91" w:rsidRPr="005326D6" w:rsidRDefault="00756E91" w:rsidP="00756E91">
            <w:pPr>
              <w:rPr>
                <w:rFonts w:ascii="Gill Sans MT" w:hAnsi="Gill Sans MT"/>
                <w:sz w:val="22"/>
                <w:szCs w:val="22"/>
                <w:lang w:val="en-US"/>
              </w:rPr>
            </w:pPr>
          </w:p>
          <w:p w14:paraId="56EFD604" w14:textId="77777777" w:rsidR="00756E91" w:rsidRDefault="00756E91" w:rsidP="00756E91">
            <w:pPr>
              <w:rPr>
                <w:rFonts w:ascii="Gill Sans MT" w:hAnsi="Gill Sans MT"/>
                <w:sz w:val="22"/>
                <w:szCs w:val="22"/>
                <w:lang w:val="en-US"/>
              </w:rPr>
            </w:pPr>
            <w:r w:rsidRPr="005326D6">
              <w:rPr>
                <w:rFonts w:ascii="Gill Sans MT" w:hAnsi="Gill Sans MT"/>
                <w:sz w:val="22"/>
                <w:szCs w:val="22"/>
                <w:lang w:val="en-US"/>
              </w:rPr>
              <w:t>Although the Firm has substantial cash balances on its Balance Sheet, there is currently no significant exposure to Interest Rate fluctuations.</w:t>
            </w:r>
          </w:p>
          <w:p w14:paraId="49F232DE" w14:textId="77777777" w:rsidR="00756E91" w:rsidRPr="00756E91" w:rsidRDefault="00756E91" w:rsidP="00756E91">
            <w:pPr>
              <w:rPr>
                <w:rFonts w:ascii="Gill Sans MT" w:hAnsi="Gill Sans MT"/>
                <w:sz w:val="22"/>
                <w:szCs w:val="22"/>
                <w:lang w:val="en-US"/>
              </w:rPr>
            </w:pPr>
          </w:p>
        </w:tc>
      </w:tr>
      <w:tr w:rsidR="00EC4B8D" w:rsidRPr="005326D6" w14:paraId="52FB247E" w14:textId="77777777">
        <w:tc>
          <w:tcPr>
            <w:tcW w:w="8522" w:type="dxa"/>
            <w:shd w:val="clear" w:color="auto" w:fill="B3B3B3"/>
          </w:tcPr>
          <w:p w14:paraId="7D1D4F76" w14:textId="77777777" w:rsidR="00EC4B8D" w:rsidRDefault="00EC4B8D" w:rsidP="00EC4B8D">
            <w:pPr>
              <w:keepNext/>
              <w:spacing w:after="120"/>
              <w:jc w:val="both"/>
              <w:rPr>
                <w:rFonts w:ascii="Gill Sans MT" w:hAnsi="Gill Sans MT"/>
                <w:b/>
                <w:bCs/>
                <w:sz w:val="22"/>
                <w:szCs w:val="22"/>
                <w:lang w:val="en-US"/>
              </w:rPr>
            </w:pPr>
            <w:r w:rsidRPr="00EC4B8D">
              <w:rPr>
                <w:rFonts w:ascii="Gill Sans MT" w:hAnsi="Gill Sans MT"/>
                <w:b/>
                <w:bCs/>
                <w:sz w:val="22"/>
                <w:szCs w:val="22"/>
                <w:lang w:val="en-US"/>
              </w:rPr>
              <w:lastRenderedPageBreak/>
              <w:t xml:space="preserve">Article 449 </w:t>
            </w:r>
          </w:p>
          <w:p w14:paraId="687E5E79" w14:textId="77777777" w:rsidR="00EC4B8D" w:rsidRPr="005326D6" w:rsidRDefault="00EC4B8D" w:rsidP="00EC4B8D">
            <w:pPr>
              <w:keepNext/>
              <w:spacing w:after="120"/>
              <w:jc w:val="both"/>
              <w:rPr>
                <w:rFonts w:ascii="Gill Sans MT" w:hAnsi="Gill Sans MT"/>
                <w:sz w:val="22"/>
                <w:szCs w:val="22"/>
                <w:lang w:val="en-US"/>
              </w:rPr>
            </w:pPr>
            <w:r>
              <w:rPr>
                <w:rFonts w:ascii="Gill Sans MT" w:hAnsi="Gill Sans MT"/>
                <w:b/>
                <w:bCs/>
                <w:sz w:val="22"/>
                <w:szCs w:val="22"/>
                <w:lang w:val="en-US"/>
              </w:rPr>
              <w:t xml:space="preserve">Disclosure: </w:t>
            </w:r>
            <w:r w:rsidRPr="00EC4B8D">
              <w:rPr>
                <w:rFonts w:ascii="Gill Sans MT" w:hAnsi="Gill Sans MT"/>
                <w:b/>
                <w:bCs/>
                <w:sz w:val="22"/>
                <w:szCs w:val="22"/>
                <w:lang w:val="en-US"/>
              </w:rPr>
              <w:t>Exposure to Securitisation Positions</w:t>
            </w:r>
          </w:p>
        </w:tc>
      </w:tr>
      <w:tr w:rsidR="00EC4B8D" w:rsidRPr="005326D6" w14:paraId="095B8BE3" w14:textId="77777777">
        <w:tc>
          <w:tcPr>
            <w:tcW w:w="8522" w:type="dxa"/>
            <w:tcBorders>
              <w:bottom w:val="single" w:sz="4" w:space="0" w:color="auto"/>
            </w:tcBorders>
          </w:tcPr>
          <w:p w14:paraId="07B3DC21" w14:textId="77777777" w:rsidR="00274AE9" w:rsidRDefault="00EB3A0D" w:rsidP="00A92A87">
            <w:pPr>
              <w:keepNext/>
              <w:rPr>
                <w:rFonts w:ascii="Gill Sans MT" w:hAnsi="Gill Sans MT"/>
                <w:sz w:val="22"/>
                <w:szCs w:val="22"/>
              </w:rPr>
            </w:pPr>
            <w:r w:rsidRPr="005326D6">
              <w:rPr>
                <w:rFonts w:ascii="Gill Sans MT" w:hAnsi="Gill Sans MT"/>
                <w:sz w:val="22"/>
                <w:szCs w:val="22"/>
                <w:lang w:val="en-US"/>
              </w:rPr>
              <w:t>This disclosure is not required as t</w:t>
            </w:r>
            <w:r w:rsidRPr="005326D6">
              <w:rPr>
                <w:rFonts w:ascii="Gill Sans MT" w:hAnsi="Gill Sans MT"/>
                <w:sz w:val="22"/>
                <w:szCs w:val="22"/>
              </w:rPr>
              <w:t>he Firm does not Securitise its assets.</w:t>
            </w:r>
          </w:p>
          <w:p w14:paraId="1A10961D" w14:textId="77777777" w:rsidR="00A92A87" w:rsidRPr="00A92A87" w:rsidRDefault="00A92A87" w:rsidP="00A92A87">
            <w:pPr>
              <w:keepNext/>
              <w:rPr>
                <w:rFonts w:ascii="Gill Sans MT" w:hAnsi="Gill Sans MT"/>
                <w:sz w:val="22"/>
                <w:szCs w:val="22"/>
              </w:rPr>
            </w:pPr>
          </w:p>
        </w:tc>
      </w:tr>
      <w:tr w:rsidR="00EC4B8D" w:rsidRPr="005326D6" w14:paraId="3FB61ABA" w14:textId="77777777">
        <w:tc>
          <w:tcPr>
            <w:tcW w:w="8522" w:type="dxa"/>
            <w:shd w:val="clear" w:color="auto" w:fill="B3B3B3"/>
          </w:tcPr>
          <w:p w14:paraId="18124388" w14:textId="77777777" w:rsidR="00EC4B8D" w:rsidRDefault="00EC4B8D" w:rsidP="00EC4B8D">
            <w:pPr>
              <w:keepNext/>
              <w:spacing w:after="120"/>
              <w:jc w:val="both"/>
              <w:rPr>
                <w:rFonts w:ascii="Gill Sans MT" w:hAnsi="Gill Sans MT"/>
                <w:b/>
                <w:bCs/>
                <w:sz w:val="22"/>
                <w:szCs w:val="22"/>
                <w:lang w:val="en-US"/>
              </w:rPr>
            </w:pPr>
            <w:r w:rsidRPr="00EC4B8D">
              <w:rPr>
                <w:rFonts w:ascii="Gill Sans MT" w:hAnsi="Gill Sans MT"/>
                <w:b/>
                <w:bCs/>
                <w:sz w:val="22"/>
                <w:szCs w:val="22"/>
                <w:lang w:val="en-US"/>
              </w:rPr>
              <w:t xml:space="preserve">Article 450 </w:t>
            </w:r>
          </w:p>
          <w:p w14:paraId="0FB57780" w14:textId="77777777" w:rsidR="00EC4B8D" w:rsidRPr="005326D6" w:rsidRDefault="00EC4B8D" w:rsidP="00EC4B8D">
            <w:pPr>
              <w:keepNext/>
              <w:spacing w:after="120"/>
              <w:jc w:val="both"/>
              <w:rPr>
                <w:rFonts w:ascii="Gill Sans MT" w:hAnsi="Gill Sans MT"/>
                <w:sz w:val="22"/>
                <w:szCs w:val="22"/>
                <w:lang w:val="en-US"/>
              </w:rPr>
            </w:pPr>
            <w:r>
              <w:rPr>
                <w:rFonts w:ascii="Gill Sans MT" w:hAnsi="Gill Sans MT"/>
                <w:b/>
                <w:bCs/>
                <w:sz w:val="22"/>
                <w:szCs w:val="22"/>
                <w:lang w:val="en-US"/>
              </w:rPr>
              <w:t xml:space="preserve">Disclosure: </w:t>
            </w:r>
            <w:r w:rsidRPr="00EC4B8D">
              <w:rPr>
                <w:rFonts w:ascii="Gill Sans MT" w:hAnsi="Gill Sans MT"/>
                <w:b/>
                <w:bCs/>
                <w:sz w:val="22"/>
                <w:szCs w:val="22"/>
                <w:lang w:val="en-US"/>
              </w:rPr>
              <w:t>Remuneration Policy</w:t>
            </w:r>
          </w:p>
        </w:tc>
      </w:tr>
      <w:tr w:rsidR="00EC4B8D" w:rsidRPr="005326D6" w14:paraId="3A736243" w14:textId="77777777">
        <w:tc>
          <w:tcPr>
            <w:tcW w:w="8522" w:type="dxa"/>
            <w:tcBorders>
              <w:bottom w:val="single" w:sz="4" w:space="0" w:color="auto"/>
            </w:tcBorders>
          </w:tcPr>
          <w:p w14:paraId="482C385F" w14:textId="77777777" w:rsidR="008F3D4F" w:rsidRPr="008F3D4F" w:rsidRDefault="008F3D4F" w:rsidP="008F3D4F">
            <w:pPr>
              <w:keepNext/>
              <w:rPr>
                <w:rFonts w:ascii="Gill Sans MT" w:hAnsi="Gill Sans MT"/>
                <w:sz w:val="22"/>
                <w:szCs w:val="22"/>
                <w:lang w:val="en-US"/>
              </w:rPr>
            </w:pPr>
            <w:r w:rsidRPr="008F3D4F">
              <w:rPr>
                <w:rFonts w:ascii="Gill Sans MT" w:hAnsi="Gill Sans MT"/>
                <w:sz w:val="22"/>
                <w:szCs w:val="22"/>
                <w:lang w:val="en-US"/>
              </w:rPr>
              <w:t xml:space="preserve">Given the relatively small size of the firm, remuneration policy for all code staff is set by the senior partners. The senior partners review remuneration for code staff based upon individual, both financial and </w:t>
            </w:r>
            <w:r w:rsidR="009F1477" w:rsidRPr="008F3D4F">
              <w:rPr>
                <w:rFonts w:ascii="Gill Sans MT" w:hAnsi="Gill Sans MT"/>
                <w:sz w:val="22"/>
                <w:szCs w:val="22"/>
                <w:lang w:val="en-US"/>
              </w:rPr>
              <w:t>non-financial</w:t>
            </w:r>
            <w:r w:rsidRPr="008F3D4F">
              <w:rPr>
                <w:rFonts w:ascii="Gill Sans MT" w:hAnsi="Gill Sans MT"/>
                <w:sz w:val="22"/>
                <w:szCs w:val="22"/>
                <w:lang w:val="en-US"/>
              </w:rPr>
              <w:t xml:space="preserve"> criteria, and overall firm performance. Individual performance is also reviewed over an extended period to ensure the </w:t>
            </w:r>
            <w:r w:rsidR="009F1477" w:rsidRPr="008F3D4F">
              <w:rPr>
                <w:rFonts w:ascii="Gill Sans MT" w:hAnsi="Gill Sans MT"/>
                <w:sz w:val="22"/>
                <w:szCs w:val="22"/>
                <w:lang w:val="en-US"/>
              </w:rPr>
              <w:t>long-term</w:t>
            </w:r>
            <w:r w:rsidRPr="008F3D4F">
              <w:rPr>
                <w:rFonts w:ascii="Gill Sans MT" w:hAnsi="Gill Sans MT"/>
                <w:sz w:val="22"/>
                <w:szCs w:val="22"/>
                <w:lang w:val="en-US"/>
              </w:rPr>
              <w:t xml:space="preserve"> objectives of the staff and the firm is not in conflict. The overall level of remuneration is set in the form of a base salary and a bonus. The resource available for bonuses is directly linked to the performance of the firm.</w:t>
            </w:r>
          </w:p>
          <w:p w14:paraId="637B7671" w14:textId="77777777" w:rsidR="008F3D4F" w:rsidRPr="008F3D4F" w:rsidRDefault="008F3D4F" w:rsidP="008F3D4F">
            <w:pPr>
              <w:keepNext/>
              <w:rPr>
                <w:rFonts w:ascii="Gill Sans MT" w:hAnsi="Gill Sans MT"/>
                <w:sz w:val="22"/>
                <w:szCs w:val="22"/>
                <w:lang w:val="en-US"/>
              </w:rPr>
            </w:pPr>
          </w:p>
          <w:p w14:paraId="127BB667" w14:textId="77777777" w:rsidR="00756E91" w:rsidRDefault="00756E91" w:rsidP="00756E91">
            <w:pPr>
              <w:spacing w:after="120"/>
              <w:jc w:val="both"/>
              <w:rPr>
                <w:rFonts w:ascii="Gill Sans MT" w:hAnsi="Gill Sans MT"/>
                <w:sz w:val="22"/>
                <w:szCs w:val="22"/>
                <w:lang w:val="en-US"/>
              </w:rPr>
            </w:pPr>
            <w:r>
              <w:rPr>
                <w:rFonts w:ascii="Gill Sans MT" w:hAnsi="Gill Sans MT"/>
                <w:sz w:val="22"/>
                <w:szCs w:val="22"/>
                <w:lang w:val="en-US"/>
              </w:rPr>
              <w:t>The Governing Body is responsible for the Firm’s remuneration policy. All variable remuneration is adjusted in line with capital and liquidity requirements.</w:t>
            </w:r>
          </w:p>
          <w:p w14:paraId="2F114FBB" w14:textId="77777777" w:rsidR="008F3D4F" w:rsidRDefault="008F3D4F" w:rsidP="00756E91">
            <w:pPr>
              <w:spacing w:after="120"/>
              <w:jc w:val="both"/>
              <w:rPr>
                <w:rFonts w:ascii="Gill Sans MT" w:hAnsi="Gill Sans MT"/>
                <w:sz w:val="22"/>
                <w:szCs w:val="22"/>
                <w:lang w:val="en-US"/>
              </w:rPr>
            </w:pPr>
            <w:r w:rsidRPr="008F3D4F">
              <w:rPr>
                <w:rFonts w:ascii="Gill Sans MT" w:hAnsi="Gill Sans MT"/>
                <w:sz w:val="22"/>
                <w:szCs w:val="22"/>
                <w:lang w:val="en-US"/>
              </w:rPr>
              <w:t>The Firm falls within FCA proportionality Level 3 and as such this disclosure is made in line with the requirements for a Level 3 Firm.</w:t>
            </w:r>
          </w:p>
          <w:p w14:paraId="462C8942" w14:textId="77777777" w:rsidR="00756E91" w:rsidRDefault="003E0577" w:rsidP="00756E91">
            <w:pPr>
              <w:spacing w:after="120"/>
              <w:jc w:val="both"/>
              <w:rPr>
                <w:rFonts w:ascii="Gill Sans MT" w:hAnsi="Gill Sans MT"/>
                <w:sz w:val="22"/>
                <w:szCs w:val="22"/>
                <w:lang w:val="en-US"/>
              </w:rPr>
            </w:pPr>
            <w:r>
              <w:rPr>
                <w:rFonts w:ascii="Gill Sans MT" w:hAnsi="Gill Sans MT"/>
                <w:sz w:val="22"/>
                <w:szCs w:val="22"/>
                <w:lang w:val="en-US"/>
              </w:rPr>
              <w:t>All remuneration of Code Staff is in the form of drawings of available profits.</w:t>
            </w:r>
          </w:p>
          <w:tbl>
            <w:tblPr>
              <w:tblStyle w:val="TableGrid"/>
              <w:tblW w:w="0" w:type="auto"/>
              <w:tblLook w:val="04A0" w:firstRow="1" w:lastRow="0" w:firstColumn="1" w:lastColumn="0" w:noHBand="0" w:noVBand="1"/>
            </w:tblPr>
            <w:tblGrid>
              <w:gridCol w:w="2690"/>
              <w:gridCol w:w="2690"/>
            </w:tblGrid>
            <w:tr w:rsidR="007022AE" w:rsidRPr="007022AE" w14:paraId="260CFFB8" w14:textId="77777777" w:rsidTr="007022AE">
              <w:tc>
                <w:tcPr>
                  <w:tcW w:w="2690" w:type="dxa"/>
                </w:tcPr>
                <w:p w14:paraId="359A7807" w14:textId="77777777" w:rsidR="007022AE" w:rsidRPr="007022AE" w:rsidRDefault="007022AE" w:rsidP="00BC44F1">
                  <w:pPr>
                    <w:spacing w:after="120"/>
                    <w:jc w:val="both"/>
                    <w:rPr>
                      <w:rFonts w:ascii="Gill Sans MT" w:hAnsi="Gill Sans MT"/>
                      <w:sz w:val="22"/>
                      <w:szCs w:val="22"/>
                      <w:lang w:val="en-US"/>
                    </w:rPr>
                  </w:pPr>
                  <w:r w:rsidRPr="007022AE">
                    <w:rPr>
                      <w:rFonts w:ascii="Gill Sans MT" w:hAnsi="Gill Sans MT"/>
                      <w:sz w:val="22"/>
                      <w:szCs w:val="22"/>
                      <w:lang w:val="en-US"/>
                    </w:rPr>
                    <w:t>Senior Management</w:t>
                  </w:r>
                </w:p>
              </w:tc>
              <w:tc>
                <w:tcPr>
                  <w:tcW w:w="2690" w:type="dxa"/>
                </w:tcPr>
                <w:p w14:paraId="01FB703A" w14:textId="22917CF2" w:rsidR="007022AE" w:rsidRPr="007022AE" w:rsidRDefault="00C67C8C" w:rsidP="00BC44F1">
                  <w:pPr>
                    <w:spacing w:after="120"/>
                    <w:jc w:val="both"/>
                    <w:rPr>
                      <w:rFonts w:ascii="Gill Sans MT" w:hAnsi="Gill Sans MT"/>
                      <w:sz w:val="22"/>
                      <w:szCs w:val="22"/>
                      <w:lang w:val="en-US"/>
                    </w:rPr>
                  </w:pPr>
                  <w:r w:rsidRPr="00C67C8C">
                    <w:rPr>
                      <w:rFonts w:ascii="Gill Sans MT" w:hAnsi="Gill Sans MT"/>
                      <w:sz w:val="22"/>
                      <w:szCs w:val="22"/>
                      <w:lang w:val="en-US"/>
                    </w:rPr>
                    <w:t>£3,745,000</w:t>
                  </w:r>
                </w:p>
              </w:tc>
            </w:tr>
          </w:tbl>
          <w:p w14:paraId="5BBAF47C" w14:textId="77777777" w:rsidR="00EC4B8D" w:rsidRDefault="00EC4B8D" w:rsidP="005326D6">
            <w:pPr>
              <w:spacing w:after="120"/>
              <w:jc w:val="both"/>
              <w:rPr>
                <w:rFonts w:ascii="Gill Sans MT" w:hAnsi="Gill Sans MT"/>
                <w:sz w:val="22"/>
                <w:szCs w:val="22"/>
                <w:lang w:val="en-US"/>
              </w:rPr>
            </w:pPr>
          </w:p>
          <w:p w14:paraId="2E422432" w14:textId="77777777" w:rsidR="00274AE9" w:rsidRPr="005326D6" w:rsidRDefault="00274AE9" w:rsidP="005326D6">
            <w:pPr>
              <w:spacing w:after="120"/>
              <w:jc w:val="both"/>
              <w:rPr>
                <w:rFonts w:ascii="Gill Sans MT" w:hAnsi="Gill Sans MT"/>
                <w:sz w:val="22"/>
                <w:szCs w:val="22"/>
                <w:lang w:val="en-US"/>
              </w:rPr>
            </w:pPr>
          </w:p>
        </w:tc>
      </w:tr>
      <w:tr w:rsidR="00EC4B8D" w:rsidRPr="005326D6" w14:paraId="0AE16557" w14:textId="77777777">
        <w:tc>
          <w:tcPr>
            <w:tcW w:w="8522" w:type="dxa"/>
            <w:shd w:val="clear" w:color="auto" w:fill="B3B3B3"/>
          </w:tcPr>
          <w:p w14:paraId="778D84D8" w14:textId="77777777" w:rsidR="00EC4B8D" w:rsidRDefault="00EC4B8D" w:rsidP="00EC4B8D">
            <w:pPr>
              <w:keepNext/>
              <w:spacing w:after="120"/>
              <w:jc w:val="both"/>
              <w:rPr>
                <w:rFonts w:ascii="Gill Sans MT" w:hAnsi="Gill Sans MT"/>
                <w:b/>
                <w:bCs/>
                <w:sz w:val="22"/>
                <w:szCs w:val="22"/>
                <w:lang w:val="en-US"/>
              </w:rPr>
            </w:pPr>
            <w:r w:rsidRPr="00EC4B8D">
              <w:rPr>
                <w:rFonts w:ascii="Gill Sans MT" w:hAnsi="Gill Sans MT"/>
                <w:b/>
                <w:bCs/>
                <w:sz w:val="22"/>
                <w:szCs w:val="22"/>
                <w:lang w:val="en-US"/>
              </w:rPr>
              <w:t xml:space="preserve">Article 451 </w:t>
            </w:r>
          </w:p>
          <w:p w14:paraId="0B2E50E0" w14:textId="77777777" w:rsidR="00EC4B8D" w:rsidRPr="005326D6" w:rsidRDefault="00EC4B8D" w:rsidP="00EC4B8D">
            <w:pPr>
              <w:keepNext/>
              <w:spacing w:after="120"/>
              <w:jc w:val="both"/>
              <w:rPr>
                <w:rFonts w:ascii="Gill Sans MT" w:hAnsi="Gill Sans MT"/>
                <w:sz w:val="22"/>
                <w:szCs w:val="22"/>
                <w:lang w:val="en-US"/>
              </w:rPr>
            </w:pPr>
            <w:r>
              <w:rPr>
                <w:rFonts w:ascii="Gill Sans MT" w:hAnsi="Gill Sans MT"/>
                <w:b/>
                <w:bCs/>
                <w:sz w:val="22"/>
                <w:szCs w:val="22"/>
                <w:lang w:val="en-US"/>
              </w:rPr>
              <w:t xml:space="preserve">Disclosure: </w:t>
            </w:r>
            <w:r w:rsidRPr="00EC4B8D">
              <w:rPr>
                <w:rFonts w:ascii="Gill Sans MT" w:hAnsi="Gill Sans MT"/>
                <w:b/>
                <w:bCs/>
                <w:sz w:val="22"/>
                <w:szCs w:val="22"/>
                <w:lang w:val="en-US"/>
              </w:rPr>
              <w:t>Leverage</w:t>
            </w:r>
          </w:p>
        </w:tc>
      </w:tr>
      <w:tr w:rsidR="00EC4B8D" w:rsidRPr="005326D6" w14:paraId="14212078" w14:textId="77777777">
        <w:tc>
          <w:tcPr>
            <w:tcW w:w="8522" w:type="dxa"/>
          </w:tcPr>
          <w:p w14:paraId="03F9646B" w14:textId="77777777" w:rsidR="008F3D4F" w:rsidRPr="008F3D4F" w:rsidRDefault="008F3D4F" w:rsidP="00EB7E1C">
            <w:pPr>
              <w:spacing w:after="120"/>
              <w:jc w:val="both"/>
              <w:rPr>
                <w:rFonts w:ascii="Gill Sans MT" w:hAnsi="Gill Sans MT"/>
                <w:sz w:val="22"/>
                <w:szCs w:val="22"/>
                <w:lang w:val="en-US"/>
              </w:rPr>
            </w:pPr>
            <w:r w:rsidRPr="008F3D4F">
              <w:rPr>
                <w:rFonts w:ascii="Gill Sans MT" w:hAnsi="Gill Sans MT"/>
                <w:sz w:val="22"/>
                <w:szCs w:val="22"/>
                <w:lang w:val="en-US"/>
              </w:rPr>
              <w:t>The Firm does not engage in excessive leverage or use derivatives to increase its leverage.</w:t>
            </w:r>
          </w:p>
          <w:p w14:paraId="118E1DFD" w14:textId="77777777" w:rsidR="00274AE9" w:rsidRPr="008F3D4F" w:rsidRDefault="00274AE9" w:rsidP="008F3D4F">
            <w:pPr>
              <w:spacing w:after="120"/>
              <w:jc w:val="both"/>
              <w:rPr>
                <w:rFonts w:ascii="Gill Sans MT" w:hAnsi="Gill Sans MT"/>
                <w:sz w:val="22"/>
                <w:szCs w:val="22"/>
                <w:lang w:val="en-US"/>
              </w:rPr>
            </w:pPr>
          </w:p>
        </w:tc>
      </w:tr>
    </w:tbl>
    <w:p w14:paraId="55E75FDA" w14:textId="77777777" w:rsidR="00C17A79" w:rsidRPr="00DB08A0" w:rsidRDefault="00C17A79" w:rsidP="00E75938">
      <w:pPr>
        <w:rPr>
          <w:rFonts w:ascii="Gill Sans MT" w:hAnsi="Gill Sans MT"/>
          <w:b/>
          <w:bCs/>
          <w:sz w:val="22"/>
          <w:szCs w:val="22"/>
          <w:lang w:val="en-US"/>
        </w:rPr>
      </w:pPr>
    </w:p>
    <w:sectPr w:rsidR="00C17A79" w:rsidRPr="00DB08A0" w:rsidSect="001E1F8D">
      <w:footerReference w:type="default" r:id="rId11"/>
      <w:pgSz w:w="11906" w:h="16838"/>
      <w:pgMar w:top="71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22B4C" w14:textId="77777777" w:rsidR="00E91E41" w:rsidRDefault="00E91E41">
      <w:r>
        <w:separator/>
      </w:r>
    </w:p>
  </w:endnote>
  <w:endnote w:type="continuationSeparator" w:id="0">
    <w:p w14:paraId="46D2CFE5" w14:textId="77777777" w:rsidR="00E91E41" w:rsidRDefault="00E9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F4D8" w14:textId="77777777" w:rsidR="00655AE4" w:rsidRPr="009B007A" w:rsidRDefault="00655AE4" w:rsidP="00BF5C96">
    <w:pPr>
      <w:pStyle w:val="Footer"/>
      <w:jc w:val="center"/>
      <w:rPr>
        <w:rFonts w:ascii="Gill Sans MT" w:hAnsi="Gill Sans MT"/>
        <w:sz w:val="22"/>
        <w:szCs w:val="22"/>
      </w:rPr>
    </w:pPr>
    <w:r w:rsidRPr="009B007A">
      <w:rPr>
        <w:rFonts w:ascii="Gill Sans MT" w:hAnsi="Gill Sans MT"/>
        <w:sz w:val="22"/>
        <w:szCs w:val="22"/>
      </w:rPr>
      <w:t xml:space="preserve">Page </w:t>
    </w:r>
    <w:r w:rsidRPr="009B007A">
      <w:rPr>
        <w:rFonts w:ascii="Gill Sans MT" w:hAnsi="Gill Sans MT"/>
        <w:sz w:val="22"/>
        <w:szCs w:val="22"/>
      </w:rPr>
      <w:fldChar w:fldCharType="begin"/>
    </w:r>
    <w:r w:rsidRPr="009B007A">
      <w:rPr>
        <w:rFonts w:ascii="Gill Sans MT" w:hAnsi="Gill Sans MT"/>
        <w:sz w:val="22"/>
        <w:szCs w:val="22"/>
      </w:rPr>
      <w:instrText xml:space="preserve"> PAGE </w:instrText>
    </w:r>
    <w:r w:rsidRPr="009B007A">
      <w:rPr>
        <w:rFonts w:ascii="Gill Sans MT" w:hAnsi="Gill Sans MT"/>
        <w:sz w:val="22"/>
        <w:szCs w:val="22"/>
      </w:rPr>
      <w:fldChar w:fldCharType="separate"/>
    </w:r>
    <w:r w:rsidR="00330ED0">
      <w:rPr>
        <w:rFonts w:ascii="Gill Sans MT" w:hAnsi="Gill Sans MT"/>
        <w:noProof/>
        <w:sz w:val="22"/>
        <w:szCs w:val="22"/>
      </w:rPr>
      <w:t>1</w:t>
    </w:r>
    <w:r w:rsidRPr="009B007A">
      <w:rPr>
        <w:rFonts w:ascii="Gill Sans MT" w:hAnsi="Gill Sans MT"/>
        <w:sz w:val="22"/>
        <w:szCs w:val="22"/>
      </w:rPr>
      <w:fldChar w:fldCharType="end"/>
    </w:r>
    <w:r w:rsidRPr="009B007A">
      <w:rPr>
        <w:rFonts w:ascii="Gill Sans MT" w:hAnsi="Gill Sans MT"/>
        <w:sz w:val="22"/>
        <w:szCs w:val="22"/>
      </w:rPr>
      <w:t xml:space="preserve"> of </w:t>
    </w:r>
    <w:r w:rsidRPr="009B007A">
      <w:rPr>
        <w:rFonts w:ascii="Gill Sans MT" w:hAnsi="Gill Sans MT"/>
        <w:sz w:val="22"/>
        <w:szCs w:val="22"/>
      </w:rPr>
      <w:fldChar w:fldCharType="begin"/>
    </w:r>
    <w:r w:rsidRPr="009B007A">
      <w:rPr>
        <w:rFonts w:ascii="Gill Sans MT" w:hAnsi="Gill Sans MT"/>
        <w:sz w:val="22"/>
        <w:szCs w:val="22"/>
      </w:rPr>
      <w:instrText xml:space="preserve"> NUMPAGES </w:instrText>
    </w:r>
    <w:r w:rsidRPr="009B007A">
      <w:rPr>
        <w:rFonts w:ascii="Gill Sans MT" w:hAnsi="Gill Sans MT"/>
        <w:sz w:val="22"/>
        <w:szCs w:val="22"/>
      </w:rPr>
      <w:fldChar w:fldCharType="separate"/>
    </w:r>
    <w:r w:rsidR="00330ED0">
      <w:rPr>
        <w:rFonts w:ascii="Gill Sans MT" w:hAnsi="Gill Sans MT"/>
        <w:noProof/>
        <w:sz w:val="22"/>
        <w:szCs w:val="22"/>
      </w:rPr>
      <w:t>12</w:t>
    </w:r>
    <w:r w:rsidRPr="009B007A">
      <w:rPr>
        <w:rFonts w:ascii="Gill Sans MT" w:hAnsi="Gill Sans MT"/>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71ADC" w14:textId="77777777" w:rsidR="00E91E41" w:rsidRDefault="00E91E41">
      <w:r>
        <w:separator/>
      </w:r>
    </w:p>
  </w:footnote>
  <w:footnote w:type="continuationSeparator" w:id="0">
    <w:p w14:paraId="36427431" w14:textId="77777777" w:rsidR="00E91E41" w:rsidRDefault="00E91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DB3"/>
    <w:multiLevelType w:val="multilevel"/>
    <w:tmpl w:val="EB18887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B24074"/>
    <w:multiLevelType w:val="multilevel"/>
    <w:tmpl w:val="E01056D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C5308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11F04EA"/>
    <w:multiLevelType w:val="hybridMultilevel"/>
    <w:tmpl w:val="5888C4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8407DF"/>
    <w:multiLevelType w:val="hybridMultilevel"/>
    <w:tmpl w:val="472A6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9918EF"/>
    <w:multiLevelType w:val="hybridMultilevel"/>
    <w:tmpl w:val="669009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505450"/>
    <w:multiLevelType w:val="hybridMultilevel"/>
    <w:tmpl w:val="9E7A2444"/>
    <w:lvl w:ilvl="0" w:tplc="CA7A5D0A">
      <w:start w:val="1"/>
      <w:numFmt w:val="bullet"/>
      <w:lvlText w:val=""/>
      <w:lvlJc w:val="left"/>
      <w:pPr>
        <w:tabs>
          <w:tab w:val="num" w:pos="360"/>
        </w:tabs>
        <w:ind w:left="36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DA026A"/>
    <w:multiLevelType w:val="hybridMultilevel"/>
    <w:tmpl w:val="A40A9F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B430C6"/>
    <w:multiLevelType w:val="multilevel"/>
    <w:tmpl w:val="765AE7E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0725BB"/>
    <w:multiLevelType w:val="hybridMultilevel"/>
    <w:tmpl w:val="7A8EFCE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2D5880"/>
    <w:multiLevelType w:val="hybridMultilevel"/>
    <w:tmpl w:val="E37458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E9E37F8"/>
    <w:multiLevelType w:val="multilevel"/>
    <w:tmpl w:val="DEE20F4E"/>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1E76098"/>
    <w:multiLevelType w:val="hybridMultilevel"/>
    <w:tmpl w:val="FACE34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8306C81"/>
    <w:multiLevelType w:val="hybridMultilevel"/>
    <w:tmpl w:val="3D1CC9A0"/>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360"/>
        </w:tabs>
        <w:ind w:left="360" w:hanging="360"/>
      </w:pPr>
      <w:rPr>
        <w:rFonts w:ascii="Wingdings" w:hAnsi="Wingdings" w:hint="default"/>
      </w:rPr>
    </w:lvl>
    <w:lvl w:ilvl="6" w:tplc="04090001" w:tentative="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1800"/>
        </w:tabs>
        <w:ind w:left="1800" w:hanging="360"/>
      </w:pPr>
      <w:rPr>
        <w:rFonts w:ascii="Courier New" w:hAnsi="Courier New" w:cs="Courier New" w:hint="default"/>
      </w:rPr>
    </w:lvl>
    <w:lvl w:ilvl="8" w:tplc="04090005" w:tentative="1">
      <w:start w:val="1"/>
      <w:numFmt w:val="bullet"/>
      <w:lvlText w:val=""/>
      <w:lvlJc w:val="left"/>
      <w:pPr>
        <w:tabs>
          <w:tab w:val="num" w:pos="2520"/>
        </w:tabs>
        <w:ind w:left="2520" w:hanging="360"/>
      </w:pPr>
      <w:rPr>
        <w:rFonts w:ascii="Wingdings" w:hAnsi="Wingdings" w:hint="default"/>
      </w:rPr>
    </w:lvl>
  </w:abstractNum>
  <w:abstractNum w:abstractNumId="14" w15:restartNumberingAfterBreak="0">
    <w:nsid w:val="28D06831"/>
    <w:multiLevelType w:val="hybridMultilevel"/>
    <w:tmpl w:val="DBCCAD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B0F2691"/>
    <w:multiLevelType w:val="hybridMultilevel"/>
    <w:tmpl w:val="85EE8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1737F"/>
    <w:multiLevelType w:val="hybridMultilevel"/>
    <w:tmpl w:val="0F42B15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A9115AB"/>
    <w:multiLevelType w:val="hybridMultilevel"/>
    <w:tmpl w:val="D200F1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114CA3"/>
    <w:multiLevelType w:val="hybridMultilevel"/>
    <w:tmpl w:val="AADA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C8518B"/>
    <w:multiLevelType w:val="hybridMultilevel"/>
    <w:tmpl w:val="8E4C73D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C772F72A">
      <w:numFmt w:val="bullet"/>
      <w:lvlText w:val="-"/>
      <w:lvlJc w:val="left"/>
      <w:pPr>
        <w:tabs>
          <w:tab w:val="num" w:pos="3600"/>
        </w:tabs>
        <w:ind w:left="3600" w:hanging="360"/>
      </w:pPr>
      <w:rPr>
        <w:rFonts w:ascii="Gill Sans MT" w:eastAsia="Times New Roman" w:hAnsi="Gill Sans MT" w:cs="Courier New"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4A119C6"/>
    <w:multiLevelType w:val="hybridMultilevel"/>
    <w:tmpl w:val="055CF9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773503"/>
    <w:multiLevelType w:val="multilevel"/>
    <w:tmpl w:val="EB18887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CCF55AA"/>
    <w:multiLevelType w:val="hybridMultilevel"/>
    <w:tmpl w:val="2702D07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D4636A0"/>
    <w:multiLevelType w:val="multilevel"/>
    <w:tmpl w:val="0409001F"/>
    <w:numStyleLink w:val="111111"/>
  </w:abstractNum>
  <w:abstractNum w:abstractNumId="24" w15:restartNumberingAfterBreak="0">
    <w:nsid w:val="4E2103EA"/>
    <w:multiLevelType w:val="hybridMultilevel"/>
    <w:tmpl w:val="C7EEA0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715613"/>
    <w:multiLevelType w:val="multilevel"/>
    <w:tmpl w:val="765AE7E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6960814"/>
    <w:multiLevelType w:val="hybridMultilevel"/>
    <w:tmpl w:val="F4B085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963013F"/>
    <w:multiLevelType w:val="hybridMultilevel"/>
    <w:tmpl w:val="C5D61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572E0B"/>
    <w:multiLevelType w:val="hybridMultilevel"/>
    <w:tmpl w:val="4C18BA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F0E6617"/>
    <w:multiLevelType w:val="hybridMultilevel"/>
    <w:tmpl w:val="7FD81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E374D5"/>
    <w:multiLevelType w:val="multilevel"/>
    <w:tmpl w:val="765AE7E6"/>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FB070A6"/>
    <w:multiLevelType w:val="hybridMultilevel"/>
    <w:tmpl w:val="B2864E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2C6786D"/>
    <w:multiLevelType w:val="multilevel"/>
    <w:tmpl w:val="765AE7E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BA71A77"/>
    <w:multiLevelType w:val="hybridMultilevel"/>
    <w:tmpl w:val="1ECE35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FA40B4C"/>
    <w:multiLevelType w:val="hybridMultilevel"/>
    <w:tmpl w:val="123259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26"/>
  </w:num>
  <w:num w:numId="3">
    <w:abstractNumId w:val="22"/>
  </w:num>
  <w:num w:numId="4">
    <w:abstractNumId w:val="19"/>
  </w:num>
  <w:num w:numId="5">
    <w:abstractNumId w:val="1"/>
  </w:num>
  <w:num w:numId="6">
    <w:abstractNumId w:val="13"/>
  </w:num>
  <w:num w:numId="7">
    <w:abstractNumId w:val="5"/>
  </w:num>
  <w:num w:numId="8">
    <w:abstractNumId w:val="9"/>
  </w:num>
  <w:num w:numId="9">
    <w:abstractNumId w:val="7"/>
  </w:num>
  <w:num w:numId="10">
    <w:abstractNumId w:val="33"/>
  </w:num>
  <w:num w:numId="11">
    <w:abstractNumId w:val="12"/>
  </w:num>
  <w:num w:numId="12">
    <w:abstractNumId w:val="31"/>
  </w:num>
  <w:num w:numId="13">
    <w:abstractNumId w:val="11"/>
  </w:num>
  <w:num w:numId="14">
    <w:abstractNumId w:val="29"/>
  </w:num>
  <w:num w:numId="15">
    <w:abstractNumId w:val="32"/>
  </w:num>
  <w:num w:numId="16">
    <w:abstractNumId w:val="6"/>
  </w:num>
  <w:num w:numId="17">
    <w:abstractNumId w:val="15"/>
  </w:num>
  <w:num w:numId="18">
    <w:abstractNumId w:val="23"/>
  </w:num>
  <w:num w:numId="19">
    <w:abstractNumId w:val="2"/>
  </w:num>
  <w:num w:numId="20">
    <w:abstractNumId w:val="24"/>
  </w:num>
  <w:num w:numId="21">
    <w:abstractNumId w:val="4"/>
  </w:num>
  <w:num w:numId="22">
    <w:abstractNumId w:val="28"/>
  </w:num>
  <w:num w:numId="23">
    <w:abstractNumId w:val="14"/>
  </w:num>
  <w:num w:numId="24">
    <w:abstractNumId w:val="17"/>
  </w:num>
  <w:num w:numId="25">
    <w:abstractNumId w:val="10"/>
  </w:num>
  <w:num w:numId="26">
    <w:abstractNumId w:val="3"/>
  </w:num>
  <w:num w:numId="27">
    <w:abstractNumId w:val="20"/>
  </w:num>
  <w:num w:numId="28">
    <w:abstractNumId w:val="21"/>
  </w:num>
  <w:num w:numId="29">
    <w:abstractNumId w:val="0"/>
  </w:num>
  <w:num w:numId="30">
    <w:abstractNumId w:val="30"/>
  </w:num>
  <w:num w:numId="31">
    <w:abstractNumId w:val="8"/>
  </w:num>
  <w:num w:numId="32">
    <w:abstractNumId w:val="25"/>
  </w:num>
  <w:num w:numId="33">
    <w:abstractNumId w:val="18"/>
  </w:num>
  <w:num w:numId="34">
    <w:abstractNumId w:val="27"/>
  </w:num>
  <w:num w:numId="35">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9C"/>
    <w:rsid w:val="000017FF"/>
    <w:rsid w:val="00003847"/>
    <w:rsid w:val="00006834"/>
    <w:rsid w:val="00007EEF"/>
    <w:rsid w:val="00016EC9"/>
    <w:rsid w:val="000171AE"/>
    <w:rsid w:val="00020D59"/>
    <w:rsid w:val="000232CC"/>
    <w:rsid w:val="000238FC"/>
    <w:rsid w:val="00024003"/>
    <w:rsid w:val="00024541"/>
    <w:rsid w:val="00027926"/>
    <w:rsid w:val="00027A96"/>
    <w:rsid w:val="00027DB9"/>
    <w:rsid w:val="000311F2"/>
    <w:rsid w:val="000321E9"/>
    <w:rsid w:val="000368C3"/>
    <w:rsid w:val="00045136"/>
    <w:rsid w:val="0004648A"/>
    <w:rsid w:val="00051390"/>
    <w:rsid w:val="000546B5"/>
    <w:rsid w:val="00057C96"/>
    <w:rsid w:val="00060FA4"/>
    <w:rsid w:val="0006486D"/>
    <w:rsid w:val="00067B9D"/>
    <w:rsid w:val="00067BA6"/>
    <w:rsid w:val="000711BF"/>
    <w:rsid w:val="000729F5"/>
    <w:rsid w:val="00074237"/>
    <w:rsid w:val="000744CB"/>
    <w:rsid w:val="0008011C"/>
    <w:rsid w:val="00080242"/>
    <w:rsid w:val="00080675"/>
    <w:rsid w:val="00080B5D"/>
    <w:rsid w:val="0008149A"/>
    <w:rsid w:val="0008198D"/>
    <w:rsid w:val="000925D9"/>
    <w:rsid w:val="000936D0"/>
    <w:rsid w:val="00096016"/>
    <w:rsid w:val="000A398E"/>
    <w:rsid w:val="000A49DF"/>
    <w:rsid w:val="000A6083"/>
    <w:rsid w:val="000B2E2B"/>
    <w:rsid w:val="000B3A03"/>
    <w:rsid w:val="000B5B19"/>
    <w:rsid w:val="000B78E8"/>
    <w:rsid w:val="000C2601"/>
    <w:rsid w:val="000C2A73"/>
    <w:rsid w:val="000C4464"/>
    <w:rsid w:val="000C563E"/>
    <w:rsid w:val="000C6596"/>
    <w:rsid w:val="000C6D4B"/>
    <w:rsid w:val="000D48B3"/>
    <w:rsid w:val="000D4EC0"/>
    <w:rsid w:val="000D5610"/>
    <w:rsid w:val="000E645D"/>
    <w:rsid w:val="000F0A6E"/>
    <w:rsid w:val="000F33F2"/>
    <w:rsid w:val="000F540F"/>
    <w:rsid w:val="000F62A0"/>
    <w:rsid w:val="00100652"/>
    <w:rsid w:val="00100BD5"/>
    <w:rsid w:val="00100CBF"/>
    <w:rsid w:val="001031DA"/>
    <w:rsid w:val="001037CA"/>
    <w:rsid w:val="00105A7F"/>
    <w:rsid w:val="001123A5"/>
    <w:rsid w:val="00113DBC"/>
    <w:rsid w:val="00115722"/>
    <w:rsid w:val="0012049F"/>
    <w:rsid w:val="0012096F"/>
    <w:rsid w:val="00122D84"/>
    <w:rsid w:val="00125140"/>
    <w:rsid w:val="00125F22"/>
    <w:rsid w:val="00127139"/>
    <w:rsid w:val="001271CE"/>
    <w:rsid w:val="0013075A"/>
    <w:rsid w:val="00130C23"/>
    <w:rsid w:val="00131105"/>
    <w:rsid w:val="00132D7B"/>
    <w:rsid w:val="00133DA3"/>
    <w:rsid w:val="00135CFE"/>
    <w:rsid w:val="00136ED7"/>
    <w:rsid w:val="0013774D"/>
    <w:rsid w:val="00142D69"/>
    <w:rsid w:val="00144949"/>
    <w:rsid w:val="0014722D"/>
    <w:rsid w:val="00154396"/>
    <w:rsid w:val="00155B2E"/>
    <w:rsid w:val="00156D9F"/>
    <w:rsid w:val="0016080C"/>
    <w:rsid w:val="0016205F"/>
    <w:rsid w:val="001647C4"/>
    <w:rsid w:val="00167B81"/>
    <w:rsid w:val="00167E05"/>
    <w:rsid w:val="001704BE"/>
    <w:rsid w:val="00180D3D"/>
    <w:rsid w:val="001817CF"/>
    <w:rsid w:val="001817E6"/>
    <w:rsid w:val="00181815"/>
    <w:rsid w:val="00181C14"/>
    <w:rsid w:val="001845A1"/>
    <w:rsid w:val="00187708"/>
    <w:rsid w:val="00187E4D"/>
    <w:rsid w:val="00187EC0"/>
    <w:rsid w:val="00190F02"/>
    <w:rsid w:val="00192544"/>
    <w:rsid w:val="0019498D"/>
    <w:rsid w:val="00194ACE"/>
    <w:rsid w:val="001A058A"/>
    <w:rsid w:val="001A0685"/>
    <w:rsid w:val="001A343F"/>
    <w:rsid w:val="001A4F72"/>
    <w:rsid w:val="001A5A8C"/>
    <w:rsid w:val="001A611F"/>
    <w:rsid w:val="001A6903"/>
    <w:rsid w:val="001B0C22"/>
    <w:rsid w:val="001B0CC6"/>
    <w:rsid w:val="001B0F3C"/>
    <w:rsid w:val="001B112F"/>
    <w:rsid w:val="001B2DDB"/>
    <w:rsid w:val="001B797D"/>
    <w:rsid w:val="001C00EB"/>
    <w:rsid w:val="001C1548"/>
    <w:rsid w:val="001C650A"/>
    <w:rsid w:val="001C65A6"/>
    <w:rsid w:val="001D232D"/>
    <w:rsid w:val="001D431F"/>
    <w:rsid w:val="001D5B13"/>
    <w:rsid w:val="001D76A0"/>
    <w:rsid w:val="001E0E2B"/>
    <w:rsid w:val="001E1F8D"/>
    <w:rsid w:val="001E5869"/>
    <w:rsid w:val="001E6A4E"/>
    <w:rsid w:val="001F09DC"/>
    <w:rsid w:val="001F208E"/>
    <w:rsid w:val="001F2D23"/>
    <w:rsid w:val="001F49E1"/>
    <w:rsid w:val="001F772E"/>
    <w:rsid w:val="002013AA"/>
    <w:rsid w:val="002067E1"/>
    <w:rsid w:val="0021059D"/>
    <w:rsid w:val="0021174C"/>
    <w:rsid w:val="00212425"/>
    <w:rsid w:val="00212496"/>
    <w:rsid w:val="00216822"/>
    <w:rsid w:val="00217391"/>
    <w:rsid w:val="0022061F"/>
    <w:rsid w:val="002225C6"/>
    <w:rsid w:val="00223A94"/>
    <w:rsid w:val="00223F28"/>
    <w:rsid w:val="002302BF"/>
    <w:rsid w:val="002303C5"/>
    <w:rsid w:val="00230E10"/>
    <w:rsid w:val="002319C4"/>
    <w:rsid w:val="002323A4"/>
    <w:rsid w:val="00232634"/>
    <w:rsid w:val="002339E6"/>
    <w:rsid w:val="002350BA"/>
    <w:rsid w:val="002364EB"/>
    <w:rsid w:val="0023712E"/>
    <w:rsid w:val="0024074A"/>
    <w:rsid w:val="0024305E"/>
    <w:rsid w:val="00245DD1"/>
    <w:rsid w:val="0024735B"/>
    <w:rsid w:val="00247B61"/>
    <w:rsid w:val="00250467"/>
    <w:rsid w:val="00250CD0"/>
    <w:rsid w:val="002615C4"/>
    <w:rsid w:val="00263193"/>
    <w:rsid w:val="00263650"/>
    <w:rsid w:val="00274AE9"/>
    <w:rsid w:val="00275C2F"/>
    <w:rsid w:val="002807BF"/>
    <w:rsid w:val="00284017"/>
    <w:rsid w:val="00286FA9"/>
    <w:rsid w:val="00287FD6"/>
    <w:rsid w:val="00291F18"/>
    <w:rsid w:val="00293CE3"/>
    <w:rsid w:val="002951EC"/>
    <w:rsid w:val="002970D2"/>
    <w:rsid w:val="002A017C"/>
    <w:rsid w:val="002A1018"/>
    <w:rsid w:val="002B1AA3"/>
    <w:rsid w:val="002B3C5E"/>
    <w:rsid w:val="002B4463"/>
    <w:rsid w:val="002B6898"/>
    <w:rsid w:val="002B6C35"/>
    <w:rsid w:val="002C066D"/>
    <w:rsid w:val="002C0D7A"/>
    <w:rsid w:val="002C109F"/>
    <w:rsid w:val="002C1D39"/>
    <w:rsid w:val="002C1EEB"/>
    <w:rsid w:val="002C436C"/>
    <w:rsid w:val="002C50BD"/>
    <w:rsid w:val="002C688C"/>
    <w:rsid w:val="002C75B8"/>
    <w:rsid w:val="002D796F"/>
    <w:rsid w:val="002E1810"/>
    <w:rsid w:val="002E1C4D"/>
    <w:rsid w:val="002E31FE"/>
    <w:rsid w:val="002E454D"/>
    <w:rsid w:val="002E4A62"/>
    <w:rsid w:val="002E54CD"/>
    <w:rsid w:val="002E58B2"/>
    <w:rsid w:val="002E5C60"/>
    <w:rsid w:val="002E7A9B"/>
    <w:rsid w:val="002E7C74"/>
    <w:rsid w:val="002F0B1C"/>
    <w:rsid w:val="002F4D9E"/>
    <w:rsid w:val="0030078E"/>
    <w:rsid w:val="003007A7"/>
    <w:rsid w:val="00301AB0"/>
    <w:rsid w:val="00302138"/>
    <w:rsid w:val="003039EC"/>
    <w:rsid w:val="003052B6"/>
    <w:rsid w:val="0030644B"/>
    <w:rsid w:val="0031066E"/>
    <w:rsid w:val="0031465E"/>
    <w:rsid w:val="0031738C"/>
    <w:rsid w:val="00320070"/>
    <w:rsid w:val="003210DD"/>
    <w:rsid w:val="00322291"/>
    <w:rsid w:val="0032345B"/>
    <w:rsid w:val="00324A2D"/>
    <w:rsid w:val="003307D3"/>
    <w:rsid w:val="00330ED0"/>
    <w:rsid w:val="003336E1"/>
    <w:rsid w:val="0033377B"/>
    <w:rsid w:val="00333937"/>
    <w:rsid w:val="00334376"/>
    <w:rsid w:val="00337E22"/>
    <w:rsid w:val="00340CFA"/>
    <w:rsid w:val="0034179E"/>
    <w:rsid w:val="003463A1"/>
    <w:rsid w:val="00350280"/>
    <w:rsid w:val="003503EF"/>
    <w:rsid w:val="00351EA8"/>
    <w:rsid w:val="00352A03"/>
    <w:rsid w:val="00357E3F"/>
    <w:rsid w:val="003613B4"/>
    <w:rsid w:val="00366C80"/>
    <w:rsid w:val="00366EAA"/>
    <w:rsid w:val="00370AC4"/>
    <w:rsid w:val="00370CC4"/>
    <w:rsid w:val="003747FE"/>
    <w:rsid w:val="003755AF"/>
    <w:rsid w:val="003824EC"/>
    <w:rsid w:val="00382847"/>
    <w:rsid w:val="003841DE"/>
    <w:rsid w:val="00386CDC"/>
    <w:rsid w:val="00387DE9"/>
    <w:rsid w:val="0039117F"/>
    <w:rsid w:val="0039693D"/>
    <w:rsid w:val="003A18B5"/>
    <w:rsid w:val="003A1947"/>
    <w:rsid w:val="003A729D"/>
    <w:rsid w:val="003B17F2"/>
    <w:rsid w:val="003B31EB"/>
    <w:rsid w:val="003B3F06"/>
    <w:rsid w:val="003B69F9"/>
    <w:rsid w:val="003B6F1A"/>
    <w:rsid w:val="003B71B2"/>
    <w:rsid w:val="003C1D32"/>
    <w:rsid w:val="003C2E18"/>
    <w:rsid w:val="003C3782"/>
    <w:rsid w:val="003C6E97"/>
    <w:rsid w:val="003C7AD0"/>
    <w:rsid w:val="003E0577"/>
    <w:rsid w:val="003E101D"/>
    <w:rsid w:val="003E3B55"/>
    <w:rsid w:val="003E3E9E"/>
    <w:rsid w:val="003F0EC2"/>
    <w:rsid w:val="003F2942"/>
    <w:rsid w:val="004018F6"/>
    <w:rsid w:val="00403D53"/>
    <w:rsid w:val="00405849"/>
    <w:rsid w:val="0040723F"/>
    <w:rsid w:val="00407316"/>
    <w:rsid w:val="004077A9"/>
    <w:rsid w:val="0041190E"/>
    <w:rsid w:val="00420DA4"/>
    <w:rsid w:val="00423098"/>
    <w:rsid w:val="0042398A"/>
    <w:rsid w:val="00424015"/>
    <w:rsid w:val="00425EF0"/>
    <w:rsid w:val="004267D4"/>
    <w:rsid w:val="004320EA"/>
    <w:rsid w:val="004320F1"/>
    <w:rsid w:val="00440528"/>
    <w:rsid w:val="0044296B"/>
    <w:rsid w:val="0044355C"/>
    <w:rsid w:val="00444DD3"/>
    <w:rsid w:val="00445C6F"/>
    <w:rsid w:val="0045089E"/>
    <w:rsid w:val="00452CB1"/>
    <w:rsid w:val="004538AA"/>
    <w:rsid w:val="00454638"/>
    <w:rsid w:val="00456E41"/>
    <w:rsid w:val="004577C3"/>
    <w:rsid w:val="00460220"/>
    <w:rsid w:val="004618A8"/>
    <w:rsid w:val="00464396"/>
    <w:rsid w:val="004665D9"/>
    <w:rsid w:val="0047314F"/>
    <w:rsid w:val="0047491A"/>
    <w:rsid w:val="00474A9E"/>
    <w:rsid w:val="004850A7"/>
    <w:rsid w:val="00485FE2"/>
    <w:rsid w:val="0048659A"/>
    <w:rsid w:val="004904FE"/>
    <w:rsid w:val="0049424D"/>
    <w:rsid w:val="00494321"/>
    <w:rsid w:val="00497AD8"/>
    <w:rsid w:val="004A2003"/>
    <w:rsid w:val="004A2448"/>
    <w:rsid w:val="004A283A"/>
    <w:rsid w:val="004A3786"/>
    <w:rsid w:val="004A68CA"/>
    <w:rsid w:val="004A7C2D"/>
    <w:rsid w:val="004C1E80"/>
    <w:rsid w:val="004C2BB8"/>
    <w:rsid w:val="004C308E"/>
    <w:rsid w:val="004C31FC"/>
    <w:rsid w:val="004C3F9F"/>
    <w:rsid w:val="004C5696"/>
    <w:rsid w:val="004C66B2"/>
    <w:rsid w:val="004C7747"/>
    <w:rsid w:val="004D5248"/>
    <w:rsid w:val="004D5564"/>
    <w:rsid w:val="004D6A52"/>
    <w:rsid w:val="004E0A1C"/>
    <w:rsid w:val="004E20F8"/>
    <w:rsid w:val="004E37F6"/>
    <w:rsid w:val="004E3DD3"/>
    <w:rsid w:val="004E56D5"/>
    <w:rsid w:val="004E5D92"/>
    <w:rsid w:val="004E6F68"/>
    <w:rsid w:val="004E6FA4"/>
    <w:rsid w:val="004F070B"/>
    <w:rsid w:val="004F203C"/>
    <w:rsid w:val="004F28A4"/>
    <w:rsid w:val="004F3E89"/>
    <w:rsid w:val="004F4A8E"/>
    <w:rsid w:val="004F6543"/>
    <w:rsid w:val="004F6A67"/>
    <w:rsid w:val="00503692"/>
    <w:rsid w:val="00504046"/>
    <w:rsid w:val="00505D0A"/>
    <w:rsid w:val="00506CC1"/>
    <w:rsid w:val="00507A5F"/>
    <w:rsid w:val="005110FA"/>
    <w:rsid w:val="00511366"/>
    <w:rsid w:val="005127E9"/>
    <w:rsid w:val="00521C5B"/>
    <w:rsid w:val="005277AF"/>
    <w:rsid w:val="005326D6"/>
    <w:rsid w:val="00533671"/>
    <w:rsid w:val="00535A1C"/>
    <w:rsid w:val="00543FC1"/>
    <w:rsid w:val="005456E3"/>
    <w:rsid w:val="0054627C"/>
    <w:rsid w:val="00550EA9"/>
    <w:rsid w:val="005513F8"/>
    <w:rsid w:val="005551E1"/>
    <w:rsid w:val="00560C0A"/>
    <w:rsid w:val="00564B84"/>
    <w:rsid w:val="005650C6"/>
    <w:rsid w:val="005657ED"/>
    <w:rsid w:val="00565EAA"/>
    <w:rsid w:val="00567A84"/>
    <w:rsid w:val="00572ADA"/>
    <w:rsid w:val="00575236"/>
    <w:rsid w:val="0057789F"/>
    <w:rsid w:val="0058062B"/>
    <w:rsid w:val="00581359"/>
    <w:rsid w:val="0058436D"/>
    <w:rsid w:val="00584FEF"/>
    <w:rsid w:val="005874AC"/>
    <w:rsid w:val="00591BE9"/>
    <w:rsid w:val="0059548B"/>
    <w:rsid w:val="005A0987"/>
    <w:rsid w:val="005A131D"/>
    <w:rsid w:val="005A4F15"/>
    <w:rsid w:val="005B21F7"/>
    <w:rsid w:val="005B25E4"/>
    <w:rsid w:val="005B38B8"/>
    <w:rsid w:val="005B5400"/>
    <w:rsid w:val="005B7EE1"/>
    <w:rsid w:val="005C0364"/>
    <w:rsid w:val="005C22D8"/>
    <w:rsid w:val="005C2ABA"/>
    <w:rsid w:val="005C312C"/>
    <w:rsid w:val="005C3EE1"/>
    <w:rsid w:val="005C4873"/>
    <w:rsid w:val="005C559C"/>
    <w:rsid w:val="005C56A6"/>
    <w:rsid w:val="005C5E6B"/>
    <w:rsid w:val="005C5F31"/>
    <w:rsid w:val="005C5FD8"/>
    <w:rsid w:val="005C63BF"/>
    <w:rsid w:val="005D05DD"/>
    <w:rsid w:val="005D0E83"/>
    <w:rsid w:val="005D14B2"/>
    <w:rsid w:val="005D2383"/>
    <w:rsid w:val="005D2649"/>
    <w:rsid w:val="005D41F5"/>
    <w:rsid w:val="005D426F"/>
    <w:rsid w:val="005D5587"/>
    <w:rsid w:val="005D6A30"/>
    <w:rsid w:val="005E175B"/>
    <w:rsid w:val="005E1E23"/>
    <w:rsid w:val="005E6D40"/>
    <w:rsid w:val="005E6EE1"/>
    <w:rsid w:val="005F50DA"/>
    <w:rsid w:val="005F7C81"/>
    <w:rsid w:val="00600664"/>
    <w:rsid w:val="006024A8"/>
    <w:rsid w:val="006033DE"/>
    <w:rsid w:val="00606811"/>
    <w:rsid w:val="006113BE"/>
    <w:rsid w:val="006125BC"/>
    <w:rsid w:val="0061268F"/>
    <w:rsid w:val="00622777"/>
    <w:rsid w:val="00622FE6"/>
    <w:rsid w:val="00623162"/>
    <w:rsid w:val="006239D4"/>
    <w:rsid w:val="006245AE"/>
    <w:rsid w:val="0062470D"/>
    <w:rsid w:val="006263AD"/>
    <w:rsid w:val="006265B9"/>
    <w:rsid w:val="00626EBD"/>
    <w:rsid w:val="00627417"/>
    <w:rsid w:val="0063062E"/>
    <w:rsid w:val="006309AD"/>
    <w:rsid w:val="006355FC"/>
    <w:rsid w:val="006358CA"/>
    <w:rsid w:val="006368E5"/>
    <w:rsid w:val="0063742B"/>
    <w:rsid w:val="006377AC"/>
    <w:rsid w:val="00642FFA"/>
    <w:rsid w:val="00645885"/>
    <w:rsid w:val="0064604D"/>
    <w:rsid w:val="0065186C"/>
    <w:rsid w:val="00655AE4"/>
    <w:rsid w:val="00661B39"/>
    <w:rsid w:val="0066687C"/>
    <w:rsid w:val="00666E5F"/>
    <w:rsid w:val="00671651"/>
    <w:rsid w:val="006745F7"/>
    <w:rsid w:val="00675170"/>
    <w:rsid w:val="00681C3A"/>
    <w:rsid w:val="00682EAB"/>
    <w:rsid w:val="00683D47"/>
    <w:rsid w:val="00684AF3"/>
    <w:rsid w:val="00687BCA"/>
    <w:rsid w:val="00687FAC"/>
    <w:rsid w:val="00690346"/>
    <w:rsid w:val="0069129C"/>
    <w:rsid w:val="0069263B"/>
    <w:rsid w:val="00692A36"/>
    <w:rsid w:val="00692F21"/>
    <w:rsid w:val="00693040"/>
    <w:rsid w:val="00694120"/>
    <w:rsid w:val="006945CB"/>
    <w:rsid w:val="006B0CFE"/>
    <w:rsid w:val="006B5C7B"/>
    <w:rsid w:val="006B78F3"/>
    <w:rsid w:val="006C0621"/>
    <w:rsid w:val="006C0CD4"/>
    <w:rsid w:val="006C777A"/>
    <w:rsid w:val="006D1E7C"/>
    <w:rsid w:val="006D2538"/>
    <w:rsid w:val="006D3E96"/>
    <w:rsid w:val="006D4E60"/>
    <w:rsid w:val="006D4EA1"/>
    <w:rsid w:val="006E2666"/>
    <w:rsid w:val="006E7F96"/>
    <w:rsid w:val="006F36ED"/>
    <w:rsid w:val="006F6241"/>
    <w:rsid w:val="007022AE"/>
    <w:rsid w:val="00702977"/>
    <w:rsid w:val="0070510A"/>
    <w:rsid w:val="00706287"/>
    <w:rsid w:val="00706A21"/>
    <w:rsid w:val="00706E3C"/>
    <w:rsid w:val="0071100A"/>
    <w:rsid w:val="0071195D"/>
    <w:rsid w:val="00712D64"/>
    <w:rsid w:val="007152B3"/>
    <w:rsid w:val="00715E27"/>
    <w:rsid w:val="00720D5E"/>
    <w:rsid w:val="00721907"/>
    <w:rsid w:val="00722128"/>
    <w:rsid w:val="00723D4F"/>
    <w:rsid w:val="00732387"/>
    <w:rsid w:val="00732E9B"/>
    <w:rsid w:val="007333C6"/>
    <w:rsid w:val="00733423"/>
    <w:rsid w:val="007337B5"/>
    <w:rsid w:val="00737CE9"/>
    <w:rsid w:val="00743BBA"/>
    <w:rsid w:val="00744F3D"/>
    <w:rsid w:val="00747608"/>
    <w:rsid w:val="00747FCB"/>
    <w:rsid w:val="00752362"/>
    <w:rsid w:val="00754A32"/>
    <w:rsid w:val="007553AE"/>
    <w:rsid w:val="00756E91"/>
    <w:rsid w:val="0075725C"/>
    <w:rsid w:val="0076133B"/>
    <w:rsid w:val="00762861"/>
    <w:rsid w:val="0076337A"/>
    <w:rsid w:val="00764DE6"/>
    <w:rsid w:val="00772665"/>
    <w:rsid w:val="00773729"/>
    <w:rsid w:val="00775AFE"/>
    <w:rsid w:val="00781097"/>
    <w:rsid w:val="0078287A"/>
    <w:rsid w:val="00784DF5"/>
    <w:rsid w:val="00784F80"/>
    <w:rsid w:val="00786ADE"/>
    <w:rsid w:val="0078789C"/>
    <w:rsid w:val="00787C54"/>
    <w:rsid w:val="00791469"/>
    <w:rsid w:val="007925A6"/>
    <w:rsid w:val="00792DE5"/>
    <w:rsid w:val="007957F1"/>
    <w:rsid w:val="00795FCB"/>
    <w:rsid w:val="007978C3"/>
    <w:rsid w:val="007A0029"/>
    <w:rsid w:val="007A3120"/>
    <w:rsid w:val="007A6C77"/>
    <w:rsid w:val="007A759E"/>
    <w:rsid w:val="007B0CF5"/>
    <w:rsid w:val="007B5E63"/>
    <w:rsid w:val="007C60BF"/>
    <w:rsid w:val="007C67A4"/>
    <w:rsid w:val="007D0A29"/>
    <w:rsid w:val="007E1E5E"/>
    <w:rsid w:val="007E501B"/>
    <w:rsid w:val="007E5817"/>
    <w:rsid w:val="007E6E26"/>
    <w:rsid w:val="007E75C5"/>
    <w:rsid w:val="007E7C6D"/>
    <w:rsid w:val="007F1612"/>
    <w:rsid w:val="007F55E3"/>
    <w:rsid w:val="007F6671"/>
    <w:rsid w:val="00800234"/>
    <w:rsid w:val="008012D1"/>
    <w:rsid w:val="008047CD"/>
    <w:rsid w:val="00807897"/>
    <w:rsid w:val="0081044A"/>
    <w:rsid w:val="00811204"/>
    <w:rsid w:val="008120FF"/>
    <w:rsid w:val="0081337F"/>
    <w:rsid w:val="00814D67"/>
    <w:rsid w:val="00815829"/>
    <w:rsid w:val="00815F32"/>
    <w:rsid w:val="0081641D"/>
    <w:rsid w:val="0082109F"/>
    <w:rsid w:val="008229B2"/>
    <w:rsid w:val="00824020"/>
    <w:rsid w:val="00824051"/>
    <w:rsid w:val="00832CAC"/>
    <w:rsid w:val="00832F16"/>
    <w:rsid w:val="00836BB9"/>
    <w:rsid w:val="00837E29"/>
    <w:rsid w:val="008412B4"/>
    <w:rsid w:val="00842895"/>
    <w:rsid w:val="00844B1E"/>
    <w:rsid w:val="0085114B"/>
    <w:rsid w:val="008530B2"/>
    <w:rsid w:val="0085334C"/>
    <w:rsid w:val="00854D7B"/>
    <w:rsid w:val="00854F25"/>
    <w:rsid w:val="008552F9"/>
    <w:rsid w:val="00855874"/>
    <w:rsid w:val="00855D93"/>
    <w:rsid w:val="00857814"/>
    <w:rsid w:val="00857AE4"/>
    <w:rsid w:val="008608D5"/>
    <w:rsid w:val="008620EB"/>
    <w:rsid w:val="0086251A"/>
    <w:rsid w:val="00864542"/>
    <w:rsid w:val="00870A40"/>
    <w:rsid w:val="0087153B"/>
    <w:rsid w:val="00874DB7"/>
    <w:rsid w:val="00875417"/>
    <w:rsid w:val="00875E63"/>
    <w:rsid w:val="00880532"/>
    <w:rsid w:val="00880689"/>
    <w:rsid w:val="008835B2"/>
    <w:rsid w:val="00885579"/>
    <w:rsid w:val="00891ADA"/>
    <w:rsid w:val="008927DC"/>
    <w:rsid w:val="008945CC"/>
    <w:rsid w:val="008960BC"/>
    <w:rsid w:val="0089633B"/>
    <w:rsid w:val="008A1C11"/>
    <w:rsid w:val="008A519E"/>
    <w:rsid w:val="008B1BC1"/>
    <w:rsid w:val="008B37CC"/>
    <w:rsid w:val="008B5948"/>
    <w:rsid w:val="008B64AC"/>
    <w:rsid w:val="008B72D1"/>
    <w:rsid w:val="008C0BE7"/>
    <w:rsid w:val="008C4FC7"/>
    <w:rsid w:val="008C73CC"/>
    <w:rsid w:val="008D1178"/>
    <w:rsid w:val="008D50CC"/>
    <w:rsid w:val="008D5AD7"/>
    <w:rsid w:val="008E1DF8"/>
    <w:rsid w:val="008E3904"/>
    <w:rsid w:val="008E4E5A"/>
    <w:rsid w:val="008F3D4F"/>
    <w:rsid w:val="00900254"/>
    <w:rsid w:val="0090796B"/>
    <w:rsid w:val="00907D4C"/>
    <w:rsid w:val="00907F8E"/>
    <w:rsid w:val="00915DCF"/>
    <w:rsid w:val="00920251"/>
    <w:rsid w:val="00921200"/>
    <w:rsid w:val="00926672"/>
    <w:rsid w:val="009303F1"/>
    <w:rsid w:val="009349DB"/>
    <w:rsid w:val="00936FFC"/>
    <w:rsid w:val="0094243F"/>
    <w:rsid w:val="00944EA1"/>
    <w:rsid w:val="00946D3D"/>
    <w:rsid w:val="009472CD"/>
    <w:rsid w:val="0095216D"/>
    <w:rsid w:val="009525EA"/>
    <w:rsid w:val="00952682"/>
    <w:rsid w:val="00952C86"/>
    <w:rsid w:val="009561AD"/>
    <w:rsid w:val="0096027B"/>
    <w:rsid w:val="009615AD"/>
    <w:rsid w:val="0096330D"/>
    <w:rsid w:val="00963594"/>
    <w:rsid w:val="00964572"/>
    <w:rsid w:val="00965B81"/>
    <w:rsid w:val="00965EF1"/>
    <w:rsid w:val="0096778F"/>
    <w:rsid w:val="009727A8"/>
    <w:rsid w:val="00973327"/>
    <w:rsid w:val="00974296"/>
    <w:rsid w:val="009758AE"/>
    <w:rsid w:val="00977C9F"/>
    <w:rsid w:val="009815FA"/>
    <w:rsid w:val="00982309"/>
    <w:rsid w:val="009827FB"/>
    <w:rsid w:val="00983BDD"/>
    <w:rsid w:val="00984CDC"/>
    <w:rsid w:val="00990D48"/>
    <w:rsid w:val="00995C0F"/>
    <w:rsid w:val="009A1A99"/>
    <w:rsid w:val="009A46A4"/>
    <w:rsid w:val="009A4BFD"/>
    <w:rsid w:val="009A5735"/>
    <w:rsid w:val="009A7C2F"/>
    <w:rsid w:val="009B007A"/>
    <w:rsid w:val="009B08FF"/>
    <w:rsid w:val="009B4B54"/>
    <w:rsid w:val="009B7305"/>
    <w:rsid w:val="009B7B77"/>
    <w:rsid w:val="009C485D"/>
    <w:rsid w:val="009C6D19"/>
    <w:rsid w:val="009D0DA7"/>
    <w:rsid w:val="009D122A"/>
    <w:rsid w:val="009D17D9"/>
    <w:rsid w:val="009D3F12"/>
    <w:rsid w:val="009D4077"/>
    <w:rsid w:val="009D5027"/>
    <w:rsid w:val="009D57DB"/>
    <w:rsid w:val="009E0D9F"/>
    <w:rsid w:val="009E3849"/>
    <w:rsid w:val="009E7C9E"/>
    <w:rsid w:val="009F03E5"/>
    <w:rsid w:val="009F1477"/>
    <w:rsid w:val="009F1744"/>
    <w:rsid w:val="009F3D64"/>
    <w:rsid w:val="009F7699"/>
    <w:rsid w:val="009F7E56"/>
    <w:rsid w:val="00A00BEB"/>
    <w:rsid w:val="00A01BCD"/>
    <w:rsid w:val="00A0288A"/>
    <w:rsid w:val="00A02BDE"/>
    <w:rsid w:val="00A03B92"/>
    <w:rsid w:val="00A13CB8"/>
    <w:rsid w:val="00A16298"/>
    <w:rsid w:val="00A20CEA"/>
    <w:rsid w:val="00A22528"/>
    <w:rsid w:val="00A22603"/>
    <w:rsid w:val="00A238DA"/>
    <w:rsid w:val="00A2635B"/>
    <w:rsid w:val="00A311F1"/>
    <w:rsid w:val="00A3182F"/>
    <w:rsid w:val="00A3268F"/>
    <w:rsid w:val="00A42618"/>
    <w:rsid w:val="00A513A6"/>
    <w:rsid w:val="00A52A14"/>
    <w:rsid w:val="00A52AE0"/>
    <w:rsid w:val="00A55798"/>
    <w:rsid w:val="00A63071"/>
    <w:rsid w:val="00A631CB"/>
    <w:rsid w:val="00A7152D"/>
    <w:rsid w:val="00A71767"/>
    <w:rsid w:val="00A77125"/>
    <w:rsid w:val="00A815AD"/>
    <w:rsid w:val="00A83D21"/>
    <w:rsid w:val="00A86B6B"/>
    <w:rsid w:val="00A92A87"/>
    <w:rsid w:val="00A92AEC"/>
    <w:rsid w:val="00A943BD"/>
    <w:rsid w:val="00A95246"/>
    <w:rsid w:val="00A97074"/>
    <w:rsid w:val="00AB7E1A"/>
    <w:rsid w:val="00AC0B80"/>
    <w:rsid w:val="00AC32A7"/>
    <w:rsid w:val="00AC380E"/>
    <w:rsid w:val="00AC3AEB"/>
    <w:rsid w:val="00AC6312"/>
    <w:rsid w:val="00AD0370"/>
    <w:rsid w:val="00AD32C8"/>
    <w:rsid w:val="00AD3884"/>
    <w:rsid w:val="00AD47F8"/>
    <w:rsid w:val="00AD6CC3"/>
    <w:rsid w:val="00AE3DC2"/>
    <w:rsid w:val="00AE480D"/>
    <w:rsid w:val="00AE4E06"/>
    <w:rsid w:val="00AE50FC"/>
    <w:rsid w:val="00AE551D"/>
    <w:rsid w:val="00AE724A"/>
    <w:rsid w:val="00AF00D7"/>
    <w:rsid w:val="00AF3382"/>
    <w:rsid w:val="00AF6126"/>
    <w:rsid w:val="00AF6186"/>
    <w:rsid w:val="00AF7622"/>
    <w:rsid w:val="00B02F94"/>
    <w:rsid w:val="00B0347F"/>
    <w:rsid w:val="00B039CE"/>
    <w:rsid w:val="00B0730C"/>
    <w:rsid w:val="00B0781C"/>
    <w:rsid w:val="00B10080"/>
    <w:rsid w:val="00B10C0A"/>
    <w:rsid w:val="00B11EDD"/>
    <w:rsid w:val="00B13EF7"/>
    <w:rsid w:val="00B14503"/>
    <w:rsid w:val="00B152CC"/>
    <w:rsid w:val="00B22FDB"/>
    <w:rsid w:val="00B239E2"/>
    <w:rsid w:val="00B2475B"/>
    <w:rsid w:val="00B3001F"/>
    <w:rsid w:val="00B324A3"/>
    <w:rsid w:val="00B3373F"/>
    <w:rsid w:val="00B34AB5"/>
    <w:rsid w:val="00B356CA"/>
    <w:rsid w:val="00B36FDF"/>
    <w:rsid w:val="00B40427"/>
    <w:rsid w:val="00B44840"/>
    <w:rsid w:val="00B45014"/>
    <w:rsid w:val="00B465D2"/>
    <w:rsid w:val="00B4678B"/>
    <w:rsid w:val="00B46E3C"/>
    <w:rsid w:val="00B46F53"/>
    <w:rsid w:val="00B47821"/>
    <w:rsid w:val="00B51534"/>
    <w:rsid w:val="00B5520F"/>
    <w:rsid w:val="00B56053"/>
    <w:rsid w:val="00B5650D"/>
    <w:rsid w:val="00B56D59"/>
    <w:rsid w:val="00B61749"/>
    <w:rsid w:val="00B64FE7"/>
    <w:rsid w:val="00B6587E"/>
    <w:rsid w:val="00B669C8"/>
    <w:rsid w:val="00B753AE"/>
    <w:rsid w:val="00B773D1"/>
    <w:rsid w:val="00B80D9E"/>
    <w:rsid w:val="00B81987"/>
    <w:rsid w:val="00B83BE3"/>
    <w:rsid w:val="00B844F6"/>
    <w:rsid w:val="00B84781"/>
    <w:rsid w:val="00B87F28"/>
    <w:rsid w:val="00B937EA"/>
    <w:rsid w:val="00B9712E"/>
    <w:rsid w:val="00B97A92"/>
    <w:rsid w:val="00B97AAA"/>
    <w:rsid w:val="00BA43B8"/>
    <w:rsid w:val="00BA525C"/>
    <w:rsid w:val="00BB09EC"/>
    <w:rsid w:val="00BB70F3"/>
    <w:rsid w:val="00BB7156"/>
    <w:rsid w:val="00BD0143"/>
    <w:rsid w:val="00BD246B"/>
    <w:rsid w:val="00BD2FA1"/>
    <w:rsid w:val="00BD45A0"/>
    <w:rsid w:val="00BD58A3"/>
    <w:rsid w:val="00BF2184"/>
    <w:rsid w:val="00BF2620"/>
    <w:rsid w:val="00BF5C96"/>
    <w:rsid w:val="00BF5DFC"/>
    <w:rsid w:val="00BF673B"/>
    <w:rsid w:val="00BF6C05"/>
    <w:rsid w:val="00C01D83"/>
    <w:rsid w:val="00C0496D"/>
    <w:rsid w:val="00C1165D"/>
    <w:rsid w:val="00C15F26"/>
    <w:rsid w:val="00C163C4"/>
    <w:rsid w:val="00C16E0B"/>
    <w:rsid w:val="00C17A79"/>
    <w:rsid w:val="00C2380F"/>
    <w:rsid w:val="00C27B14"/>
    <w:rsid w:val="00C27C35"/>
    <w:rsid w:val="00C3240C"/>
    <w:rsid w:val="00C36580"/>
    <w:rsid w:val="00C36E4E"/>
    <w:rsid w:val="00C4052A"/>
    <w:rsid w:val="00C4109A"/>
    <w:rsid w:val="00C42F91"/>
    <w:rsid w:val="00C4379D"/>
    <w:rsid w:val="00C45661"/>
    <w:rsid w:val="00C457BE"/>
    <w:rsid w:val="00C464E0"/>
    <w:rsid w:val="00C47D48"/>
    <w:rsid w:val="00C52108"/>
    <w:rsid w:val="00C53820"/>
    <w:rsid w:val="00C54660"/>
    <w:rsid w:val="00C61FC9"/>
    <w:rsid w:val="00C64AAF"/>
    <w:rsid w:val="00C6520A"/>
    <w:rsid w:val="00C65BA2"/>
    <w:rsid w:val="00C65E6D"/>
    <w:rsid w:val="00C66CC2"/>
    <w:rsid w:val="00C67369"/>
    <w:rsid w:val="00C67C8C"/>
    <w:rsid w:val="00C7520F"/>
    <w:rsid w:val="00C8039A"/>
    <w:rsid w:val="00C805D2"/>
    <w:rsid w:val="00C81DD3"/>
    <w:rsid w:val="00C82EB1"/>
    <w:rsid w:val="00C84BCD"/>
    <w:rsid w:val="00C86833"/>
    <w:rsid w:val="00C9195E"/>
    <w:rsid w:val="00C93868"/>
    <w:rsid w:val="00C97B85"/>
    <w:rsid w:val="00CA033E"/>
    <w:rsid w:val="00CA6DD0"/>
    <w:rsid w:val="00CA7E14"/>
    <w:rsid w:val="00CB0534"/>
    <w:rsid w:val="00CC0742"/>
    <w:rsid w:val="00CC2313"/>
    <w:rsid w:val="00CC29C5"/>
    <w:rsid w:val="00CC2C47"/>
    <w:rsid w:val="00CC30C9"/>
    <w:rsid w:val="00CC52FD"/>
    <w:rsid w:val="00CC6527"/>
    <w:rsid w:val="00CC6AF9"/>
    <w:rsid w:val="00CC757F"/>
    <w:rsid w:val="00CC7B79"/>
    <w:rsid w:val="00CD1066"/>
    <w:rsid w:val="00CD30E3"/>
    <w:rsid w:val="00CD3145"/>
    <w:rsid w:val="00CD3E51"/>
    <w:rsid w:val="00CD5372"/>
    <w:rsid w:val="00CD541E"/>
    <w:rsid w:val="00CE122F"/>
    <w:rsid w:val="00CE2846"/>
    <w:rsid w:val="00CE2D06"/>
    <w:rsid w:val="00CE5230"/>
    <w:rsid w:val="00CE598F"/>
    <w:rsid w:val="00CE5A49"/>
    <w:rsid w:val="00CF1349"/>
    <w:rsid w:val="00CF25C9"/>
    <w:rsid w:val="00D0105B"/>
    <w:rsid w:val="00D13335"/>
    <w:rsid w:val="00D13878"/>
    <w:rsid w:val="00D13B84"/>
    <w:rsid w:val="00D15B42"/>
    <w:rsid w:val="00D21B3B"/>
    <w:rsid w:val="00D22A67"/>
    <w:rsid w:val="00D25BC8"/>
    <w:rsid w:val="00D264D3"/>
    <w:rsid w:val="00D2768F"/>
    <w:rsid w:val="00D27E3D"/>
    <w:rsid w:val="00D31329"/>
    <w:rsid w:val="00D31392"/>
    <w:rsid w:val="00D31A32"/>
    <w:rsid w:val="00D3406F"/>
    <w:rsid w:val="00D34846"/>
    <w:rsid w:val="00D354D6"/>
    <w:rsid w:val="00D3570A"/>
    <w:rsid w:val="00D37ECB"/>
    <w:rsid w:val="00D420F5"/>
    <w:rsid w:val="00D43B4D"/>
    <w:rsid w:val="00D45AEC"/>
    <w:rsid w:val="00D47555"/>
    <w:rsid w:val="00D47B74"/>
    <w:rsid w:val="00D505C6"/>
    <w:rsid w:val="00D5129B"/>
    <w:rsid w:val="00D512FE"/>
    <w:rsid w:val="00D514AC"/>
    <w:rsid w:val="00D53254"/>
    <w:rsid w:val="00D55A36"/>
    <w:rsid w:val="00D56D13"/>
    <w:rsid w:val="00D57194"/>
    <w:rsid w:val="00D571D8"/>
    <w:rsid w:val="00D5724B"/>
    <w:rsid w:val="00D608F2"/>
    <w:rsid w:val="00D67125"/>
    <w:rsid w:val="00D67D58"/>
    <w:rsid w:val="00D71FEA"/>
    <w:rsid w:val="00D72118"/>
    <w:rsid w:val="00D725B5"/>
    <w:rsid w:val="00D73D1E"/>
    <w:rsid w:val="00D8095D"/>
    <w:rsid w:val="00D81FDE"/>
    <w:rsid w:val="00D83839"/>
    <w:rsid w:val="00D849B7"/>
    <w:rsid w:val="00D91C90"/>
    <w:rsid w:val="00D91E9B"/>
    <w:rsid w:val="00D94CC3"/>
    <w:rsid w:val="00D95876"/>
    <w:rsid w:val="00D95D59"/>
    <w:rsid w:val="00DA4005"/>
    <w:rsid w:val="00DA7B93"/>
    <w:rsid w:val="00DB077D"/>
    <w:rsid w:val="00DB08A0"/>
    <w:rsid w:val="00DB188B"/>
    <w:rsid w:val="00DB3C99"/>
    <w:rsid w:val="00DB667E"/>
    <w:rsid w:val="00DB670E"/>
    <w:rsid w:val="00DB7C82"/>
    <w:rsid w:val="00DC1608"/>
    <w:rsid w:val="00DC2538"/>
    <w:rsid w:val="00DC4A0F"/>
    <w:rsid w:val="00DD0484"/>
    <w:rsid w:val="00DD15F8"/>
    <w:rsid w:val="00DD4AA0"/>
    <w:rsid w:val="00DD5F54"/>
    <w:rsid w:val="00DD7929"/>
    <w:rsid w:val="00DE1A07"/>
    <w:rsid w:val="00DE4155"/>
    <w:rsid w:val="00DE7297"/>
    <w:rsid w:val="00DF0B7F"/>
    <w:rsid w:val="00DF2723"/>
    <w:rsid w:val="00DF35E7"/>
    <w:rsid w:val="00DF5BCB"/>
    <w:rsid w:val="00DF6E2D"/>
    <w:rsid w:val="00DF745C"/>
    <w:rsid w:val="00DF7B74"/>
    <w:rsid w:val="00E10F2B"/>
    <w:rsid w:val="00E116D3"/>
    <w:rsid w:val="00E14BBE"/>
    <w:rsid w:val="00E202F3"/>
    <w:rsid w:val="00E24C26"/>
    <w:rsid w:val="00E3030F"/>
    <w:rsid w:val="00E30374"/>
    <w:rsid w:val="00E344F0"/>
    <w:rsid w:val="00E35A30"/>
    <w:rsid w:val="00E4166F"/>
    <w:rsid w:val="00E435B8"/>
    <w:rsid w:val="00E46FE9"/>
    <w:rsid w:val="00E47DFE"/>
    <w:rsid w:val="00E51180"/>
    <w:rsid w:val="00E52B50"/>
    <w:rsid w:val="00E604A8"/>
    <w:rsid w:val="00E6268D"/>
    <w:rsid w:val="00E64290"/>
    <w:rsid w:val="00E7087D"/>
    <w:rsid w:val="00E73D56"/>
    <w:rsid w:val="00E74C0B"/>
    <w:rsid w:val="00E75938"/>
    <w:rsid w:val="00E833D6"/>
    <w:rsid w:val="00E83D16"/>
    <w:rsid w:val="00E85A63"/>
    <w:rsid w:val="00E87733"/>
    <w:rsid w:val="00E87774"/>
    <w:rsid w:val="00E87E0D"/>
    <w:rsid w:val="00E90263"/>
    <w:rsid w:val="00E91AA4"/>
    <w:rsid w:val="00E91E41"/>
    <w:rsid w:val="00E93044"/>
    <w:rsid w:val="00E931D7"/>
    <w:rsid w:val="00E94AA8"/>
    <w:rsid w:val="00E9598D"/>
    <w:rsid w:val="00E95D48"/>
    <w:rsid w:val="00EA4744"/>
    <w:rsid w:val="00EA7002"/>
    <w:rsid w:val="00EA7BF7"/>
    <w:rsid w:val="00EB306B"/>
    <w:rsid w:val="00EB3A0D"/>
    <w:rsid w:val="00EB3CE8"/>
    <w:rsid w:val="00EB7E1C"/>
    <w:rsid w:val="00EC15EA"/>
    <w:rsid w:val="00EC16DB"/>
    <w:rsid w:val="00EC1A7C"/>
    <w:rsid w:val="00EC1F04"/>
    <w:rsid w:val="00EC4B8D"/>
    <w:rsid w:val="00EC4D92"/>
    <w:rsid w:val="00EC5115"/>
    <w:rsid w:val="00EC53EA"/>
    <w:rsid w:val="00EC7C1D"/>
    <w:rsid w:val="00ED44D6"/>
    <w:rsid w:val="00ED4CE7"/>
    <w:rsid w:val="00ED7448"/>
    <w:rsid w:val="00EE03A0"/>
    <w:rsid w:val="00EE666F"/>
    <w:rsid w:val="00EE7510"/>
    <w:rsid w:val="00EF0D2F"/>
    <w:rsid w:val="00EF416C"/>
    <w:rsid w:val="00EF5C9E"/>
    <w:rsid w:val="00EF72D1"/>
    <w:rsid w:val="00EF78B7"/>
    <w:rsid w:val="00F00783"/>
    <w:rsid w:val="00F00902"/>
    <w:rsid w:val="00F01198"/>
    <w:rsid w:val="00F059BA"/>
    <w:rsid w:val="00F05FFD"/>
    <w:rsid w:val="00F06BDC"/>
    <w:rsid w:val="00F07475"/>
    <w:rsid w:val="00F131B8"/>
    <w:rsid w:val="00F137BD"/>
    <w:rsid w:val="00F13C2C"/>
    <w:rsid w:val="00F15CBC"/>
    <w:rsid w:val="00F16700"/>
    <w:rsid w:val="00F1763D"/>
    <w:rsid w:val="00F27C7E"/>
    <w:rsid w:val="00F31C2F"/>
    <w:rsid w:val="00F35F33"/>
    <w:rsid w:val="00F40558"/>
    <w:rsid w:val="00F41F5D"/>
    <w:rsid w:val="00F4303A"/>
    <w:rsid w:val="00F47315"/>
    <w:rsid w:val="00F47674"/>
    <w:rsid w:val="00F479BF"/>
    <w:rsid w:val="00F53485"/>
    <w:rsid w:val="00F53F70"/>
    <w:rsid w:val="00F542A9"/>
    <w:rsid w:val="00F5501E"/>
    <w:rsid w:val="00F556EE"/>
    <w:rsid w:val="00F558D0"/>
    <w:rsid w:val="00F56414"/>
    <w:rsid w:val="00F5789A"/>
    <w:rsid w:val="00F61305"/>
    <w:rsid w:val="00F62962"/>
    <w:rsid w:val="00F64912"/>
    <w:rsid w:val="00F6717D"/>
    <w:rsid w:val="00F679D8"/>
    <w:rsid w:val="00F70048"/>
    <w:rsid w:val="00F706AC"/>
    <w:rsid w:val="00F76C4E"/>
    <w:rsid w:val="00F771CE"/>
    <w:rsid w:val="00F83722"/>
    <w:rsid w:val="00F8489E"/>
    <w:rsid w:val="00F8688D"/>
    <w:rsid w:val="00F90A1E"/>
    <w:rsid w:val="00F91DAB"/>
    <w:rsid w:val="00F92131"/>
    <w:rsid w:val="00F92402"/>
    <w:rsid w:val="00F97F86"/>
    <w:rsid w:val="00FA1A61"/>
    <w:rsid w:val="00FB009D"/>
    <w:rsid w:val="00FB0F92"/>
    <w:rsid w:val="00FC066E"/>
    <w:rsid w:val="00FC1685"/>
    <w:rsid w:val="00FC1693"/>
    <w:rsid w:val="00FC335B"/>
    <w:rsid w:val="00FC39AD"/>
    <w:rsid w:val="00FC524C"/>
    <w:rsid w:val="00FC588C"/>
    <w:rsid w:val="00FC6364"/>
    <w:rsid w:val="00FD0797"/>
    <w:rsid w:val="00FD18C8"/>
    <w:rsid w:val="00FE08FA"/>
    <w:rsid w:val="00FE2067"/>
    <w:rsid w:val="00FE2DAD"/>
    <w:rsid w:val="00FE2E6A"/>
    <w:rsid w:val="00FE4E19"/>
    <w:rsid w:val="00FE76B7"/>
    <w:rsid w:val="00FF00DE"/>
    <w:rsid w:val="00FF2F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7A7AC"/>
  <w15:docId w15:val="{857B1C82-6A0B-477F-9959-5DAAC556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07A"/>
    <w:rPr>
      <w:sz w:val="24"/>
      <w:szCs w:val="24"/>
    </w:rPr>
  </w:style>
  <w:style w:type="paragraph" w:styleId="Heading1">
    <w:name w:val="heading 1"/>
    <w:basedOn w:val="Normal"/>
    <w:next w:val="Normal"/>
    <w:qFormat/>
    <w:rsid w:val="00A92AEC"/>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2473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8039A"/>
    <w:rPr>
      <w:rFonts w:ascii="Courier New" w:hAnsi="Courier New" w:cs="Courier New"/>
      <w:sz w:val="20"/>
      <w:szCs w:val="20"/>
    </w:rPr>
  </w:style>
  <w:style w:type="character" w:styleId="Strong">
    <w:name w:val="Strong"/>
    <w:basedOn w:val="DefaultParagraphFont"/>
    <w:qFormat/>
    <w:rsid w:val="006E7F96"/>
    <w:rPr>
      <w:b/>
      <w:bCs/>
    </w:rPr>
  </w:style>
  <w:style w:type="paragraph" w:styleId="BalloonText">
    <w:name w:val="Balloon Text"/>
    <w:basedOn w:val="Normal"/>
    <w:semiHidden/>
    <w:rsid w:val="0078287A"/>
    <w:rPr>
      <w:rFonts w:ascii="Tahoma" w:hAnsi="Tahoma" w:cs="Tahoma"/>
      <w:sz w:val="16"/>
      <w:szCs w:val="16"/>
    </w:rPr>
  </w:style>
  <w:style w:type="table" w:styleId="TableGrid">
    <w:name w:val="Table Grid"/>
    <w:basedOn w:val="TableNormal"/>
    <w:rsid w:val="003B3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54D7B"/>
    <w:rPr>
      <w:sz w:val="20"/>
      <w:szCs w:val="20"/>
    </w:rPr>
  </w:style>
  <w:style w:type="character" w:styleId="FootnoteReference">
    <w:name w:val="footnote reference"/>
    <w:basedOn w:val="DefaultParagraphFont"/>
    <w:semiHidden/>
    <w:rsid w:val="00854D7B"/>
    <w:rPr>
      <w:vertAlign w:val="superscript"/>
    </w:rPr>
  </w:style>
  <w:style w:type="paragraph" w:styleId="Header">
    <w:name w:val="header"/>
    <w:basedOn w:val="Normal"/>
    <w:rsid w:val="00BF5C96"/>
    <w:pPr>
      <w:tabs>
        <w:tab w:val="center" w:pos="4153"/>
        <w:tab w:val="right" w:pos="8306"/>
      </w:tabs>
    </w:pPr>
  </w:style>
  <w:style w:type="paragraph" w:styleId="Footer">
    <w:name w:val="footer"/>
    <w:basedOn w:val="Normal"/>
    <w:rsid w:val="00BF5C96"/>
    <w:pPr>
      <w:tabs>
        <w:tab w:val="center" w:pos="4153"/>
        <w:tab w:val="right" w:pos="8306"/>
      </w:tabs>
    </w:pPr>
  </w:style>
  <w:style w:type="character" w:styleId="Hyperlink">
    <w:name w:val="Hyperlink"/>
    <w:basedOn w:val="DefaultParagraphFont"/>
    <w:rsid w:val="0024735B"/>
    <w:rPr>
      <w:color w:val="0000FF"/>
      <w:u w:val="single"/>
    </w:rPr>
  </w:style>
  <w:style w:type="character" w:styleId="FollowedHyperlink">
    <w:name w:val="FollowedHyperlink"/>
    <w:basedOn w:val="DefaultParagraphFont"/>
    <w:rsid w:val="00D72118"/>
    <w:rPr>
      <w:color w:val="800080"/>
      <w:u w:val="single"/>
    </w:rPr>
  </w:style>
  <w:style w:type="numbering" w:styleId="111111">
    <w:name w:val="Outline List 2"/>
    <w:basedOn w:val="NoList"/>
    <w:rsid w:val="009A5735"/>
    <w:pPr>
      <w:numPr>
        <w:numId w:val="19"/>
      </w:numPr>
    </w:pPr>
  </w:style>
  <w:style w:type="character" w:styleId="CommentReference">
    <w:name w:val="annotation reference"/>
    <w:basedOn w:val="DefaultParagraphFont"/>
    <w:rsid w:val="00E202F3"/>
    <w:rPr>
      <w:sz w:val="16"/>
      <w:szCs w:val="16"/>
    </w:rPr>
  </w:style>
  <w:style w:type="paragraph" w:styleId="CommentText">
    <w:name w:val="annotation text"/>
    <w:basedOn w:val="Normal"/>
    <w:link w:val="CommentTextChar"/>
    <w:rsid w:val="00E202F3"/>
    <w:rPr>
      <w:sz w:val="20"/>
      <w:szCs w:val="20"/>
    </w:rPr>
  </w:style>
  <w:style w:type="character" w:customStyle="1" w:styleId="CommentTextChar">
    <w:name w:val="Comment Text Char"/>
    <w:basedOn w:val="DefaultParagraphFont"/>
    <w:link w:val="CommentText"/>
    <w:rsid w:val="00E202F3"/>
  </w:style>
  <w:style w:type="paragraph" w:styleId="CommentSubject">
    <w:name w:val="annotation subject"/>
    <w:basedOn w:val="CommentText"/>
    <w:next w:val="CommentText"/>
    <w:link w:val="CommentSubjectChar"/>
    <w:rsid w:val="00E202F3"/>
    <w:rPr>
      <w:b/>
      <w:bCs/>
    </w:rPr>
  </w:style>
  <w:style w:type="character" w:customStyle="1" w:styleId="CommentSubjectChar">
    <w:name w:val="Comment Subject Char"/>
    <w:basedOn w:val="CommentTextChar"/>
    <w:link w:val="CommentSubject"/>
    <w:rsid w:val="00E202F3"/>
    <w:rPr>
      <w:b/>
      <w:bCs/>
    </w:rPr>
  </w:style>
  <w:style w:type="paragraph" w:styleId="ListParagraph">
    <w:name w:val="List Paragraph"/>
    <w:basedOn w:val="Normal"/>
    <w:uiPriority w:val="34"/>
    <w:qFormat/>
    <w:rsid w:val="005B5400"/>
    <w:pPr>
      <w:ind w:left="720"/>
      <w:contextualSpacing/>
    </w:pPr>
  </w:style>
  <w:style w:type="character" w:customStyle="1" w:styleId="PlainTextChar">
    <w:name w:val="Plain Text Char"/>
    <w:basedOn w:val="DefaultParagraphFont"/>
    <w:link w:val="PlainText"/>
    <w:rsid w:val="008B1BC1"/>
    <w:rPr>
      <w:rFonts w:ascii="Courier New" w:hAnsi="Courier New" w:cs="Courier New"/>
    </w:rPr>
  </w:style>
  <w:style w:type="paragraph" w:styleId="Revision">
    <w:name w:val="Revision"/>
    <w:hidden/>
    <w:uiPriority w:val="99"/>
    <w:semiHidden/>
    <w:rsid w:val="008428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3963">
      <w:bodyDiv w:val="1"/>
      <w:marLeft w:val="0"/>
      <w:marRight w:val="0"/>
      <w:marTop w:val="0"/>
      <w:marBottom w:val="0"/>
      <w:divBdr>
        <w:top w:val="none" w:sz="0" w:space="0" w:color="auto"/>
        <w:left w:val="none" w:sz="0" w:space="0" w:color="auto"/>
        <w:bottom w:val="none" w:sz="0" w:space="0" w:color="auto"/>
        <w:right w:val="none" w:sz="0" w:space="0" w:color="auto"/>
      </w:divBdr>
      <w:divsChild>
        <w:div w:id="1442383362">
          <w:marLeft w:val="4350"/>
          <w:marRight w:val="0"/>
          <w:marTop w:val="825"/>
          <w:marBottom w:val="0"/>
          <w:divBdr>
            <w:top w:val="none" w:sz="0" w:space="0" w:color="auto"/>
            <w:left w:val="single" w:sz="6" w:space="15" w:color="000000"/>
            <w:bottom w:val="none" w:sz="0" w:space="0" w:color="auto"/>
            <w:right w:val="none" w:sz="0" w:space="0" w:color="auto"/>
          </w:divBdr>
        </w:div>
      </w:divsChild>
    </w:div>
    <w:div w:id="99688505">
      <w:bodyDiv w:val="1"/>
      <w:marLeft w:val="0"/>
      <w:marRight w:val="0"/>
      <w:marTop w:val="0"/>
      <w:marBottom w:val="0"/>
      <w:divBdr>
        <w:top w:val="none" w:sz="0" w:space="0" w:color="auto"/>
        <w:left w:val="none" w:sz="0" w:space="0" w:color="auto"/>
        <w:bottom w:val="none" w:sz="0" w:space="0" w:color="auto"/>
        <w:right w:val="none" w:sz="0" w:space="0" w:color="auto"/>
      </w:divBdr>
    </w:div>
    <w:div w:id="116528266">
      <w:bodyDiv w:val="1"/>
      <w:marLeft w:val="0"/>
      <w:marRight w:val="0"/>
      <w:marTop w:val="0"/>
      <w:marBottom w:val="0"/>
      <w:divBdr>
        <w:top w:val="none" w:sz="0" w:space="0" w:color="auto"/>
        <w:left w:val="none" w:sz="0" w:space="0" w:color="auto"/>
        <w:bottom w:val="none" w:sz="0" w:space="0" w:color="auto"/>
        <w:right w:val="none" w:sz="0" w:space="0" w:color="auto"/>
      </w:divBdr>
    </w:div>
    <w:div w:id="131335465">
      <w:bodyDiv w:val="1"/>
      <w:marLeft w:val="0"/>
      <w:marRight w:val="0"/>
      <w:marTop w:val="0"/>
      <w:marBottom w:val="0"/>
      <w:divBdr>
        <w:top w:val="none" w:sz="0" w:space="0" w:color="auto"/>
        <w:left w:val="none" w:sz="0" w:space="0" w:color="auto"/>
        <w:bottom w:val="none" w:sz="0" w:space="0" w:color="auto"/>
        <w:right w:val="none" w:sz="0" w:space="0" w:color="auto"/>
      </w:divBdr>
    </w:div>
    <w:div w:id="139469929">
      <w:bodyDiv w:val="1"/>
      <w:marLeft w:val="0"/>
      <w:marRight w:val="0"/>
      <w:marTop w:val="0"/>
      <w:marBottom w:val="0"/>
      <w:divBdr>
        <w:top w:val="none" w:sz="0" w:space="0" w:color="auto"/>
        <w:left w:val="none" w:sz="0" w:space="0" w:color="auto"/>
        <w:bottom w:val="none" w:sz="0" w:space="0" w:color="auto"/>
        <w:right w:val="none" w:sz="0" w:space="0" w:color="auto"/>
      </w:divBdr>
    </w:div>
    <w:div w:id="142086247">
      <w:bodyDiv w:val="1"/>
      <w:marLeft w:val="0"/>
      <w:marRight w:val="0"/>
      <w:marTop w:val="0"/>
      <w:marBottom w:val="0"/>
      <w:divBdr>
        <w:top w:val="none" w:sz="0" w:space="0" w:color="auto"/>
        <w:left w:val="none" w:sz="0" w:space="0" w:color="auto"/>
        <w:bottom w:val="none" w:sz="0" w:space="0" w:color="auto"/>
        <w:right w:val="none" w:sz="0" w:space="0" w:color="auto"/>
      </w:divBdr>
    </w:div>
    <w:div w:id="146212740">
      <w:bodyDiv w:val="1"/>
      <w:marLeft w:val="0"/>
      <w:marRight w:val="0"/>
      <w:marTop w:val="0"/>
      <w:marBottom w:val="0"/>
      <w:divBdr>
        <w:top w:val="none" w:sz="0" w:space="0" w:color="auto"/>
        <w:left w:val="none" w:sz="0" w:space="0" w:color="auto"/>
        <w:bottom w:val="none" w:sz="0" w:space="0" w:color="auto"/>
        <w:right w:val="none" w:sz="0" w:space="0" w:color="auto"/>
      </w:divBdr>
    </w:div>
    <w:div w:id="191041987">
      <w:bodyDiv w:val="1"/>
      <w:marLeft w:val="0"/>
      <w:marRight w:val="0"/>
      <w:marTop w:val="0"/>
      <w:marBottom w:val="0"/>
      <w:divBdr>
        <w:top w:val="none" w:sz="0" w:space="0" w:color="auto"/>
        <w:left w:val="none" w:sz="0" w:space="0" w:color="auto"/>
        <w:bottom w:val="none" w:sz="0" w:space="0" w:color="auto"/>
        <w:right w:val="none" w:sz="0" w:space="0" w:color="auto"/>
      </w:divBdr>
    </w:div>
    <w:div w:id="408622843">
      <w:bodyDiv w:val="1"/>
      <w:marLeft w:val="0"/>
      <w:marRight w:val="0"/>
      <w:marTop w:val="0"/>
      <w:marBottom w:val="0"/>
      <w:divBdr>
        <w:top w:val="none" w:sz="0" w:space="0" w:color="auto"/>
        <w:left w:val="none" w:sz="0" w:space="0" w:color="auto"/>
        <w:bottom w:val="none" w:sz="0" w:space="0" w:color="auto"/>
        <w:right w:val="none" w:sz="0" w:space="0" w:color="auto"/>
      </w:divBdr>
    </w:div>
    <w:div w:id="420221633">
      <w:bodyDiv w:val="1"/>
      <w:marLeft w:val="0"/>
      <w:marRight w:val="0"/>
      <w:marTop w:val="0"/>
      <w:marBottom w:val="0"/>
      <w:divBdr>
        <w:top w:val="none" w:sz="0" w:space="0" w:color="auto"/>
        <w:left w:val="none" w:sz="0" w:space="0" w:color="auto"/>
        <w:bottom w:val="none" w:sz="0" w:space="0" w:color="auto"/>
        <w:right w:val="none" w:sz="0" w:space="0" w:color="auto"/>
      </w:divBdr>
      <w:divsChild>
        <w:div w:id="933587232">
          <w:marLeft w:val="4350"/>
          <w:marRight w:val="0"/>
          <w:marTop w:val="825"/>
          <w:marBottom w:val="0"/>
          <w:divBdr>
            <w:top w:val="none" w:sz="0" w:space="0" w:color="auto"/>
            <w:left w:val="single" w:sz="6" w:space="15" w:color="000000"/>
            <w:bottom w:val="none" w:sz="0" w:space="0" w:color="auto"/>
            <w:right w:val="none" w:sz="0" w:space="0" w:color="auto"/>
          </w:divBdr>
        </w:div>
      </w:divsChild>
    </w:div>
    <w:div w:id="446509207">
      <w:bodyDiv w:val="1"/>
      <w:marLeft w:val="0"/>
      <w:marRight w:val="0"/>
      <w:marTop w:val="0"/>
      <w:marBottom w:val="0"/>
      <w:divBdr>
        <w:top w:val="none" w:sz="0" w:space="0" w:color="auto"/>
        <w:left w:val="none" w:sz="0" w:space="0" w:color="auto"/>
        <w:bottom w:val="none" w:sz="0" w:space="0" w:color="auto"/>
        <w:right w:val="none" w:sz="0" w:space="0" w:color="auto"/>
      </w:divBdr>
    </w:div>
    <w:div w:id="557474008">
      <w:bodyDiv w:val="1"/>
      <w:marLeft w:val="0"/>
      <w:marRight w:val="0"/>
      <w:marTop w:val="0"/>
      <w:marBottom w:val="0"/>
      <w:divBdr>
        <w:top w:val="none" w:sz="0" w:space="0" w:color="auto"/>
        <w:left w:val="none" w:sz="0" w:space="0" w:color="auto"/>
        <w:bottom w:val="none" w:sz="0" w:space="0" w:color="auto"/>
        <w:right w:val="none" w:sz="0" w:space="0" w:color="auto"/>
      </w:divBdr>
    </w:div>
    <w:div w:id="637999495">
      <w:bodyDiv w:val="1"/>
      <w:marLeft w:val="0"/>
      <w:marRight w:val="0"/>
      <w:marTop w:val="0"/>
      <w:marBottom w:val="0"/>
      <w:divBdr>
        <w:top w:val="none" w:sz="0" w:space="0" w:color="auto"/>
        <w:left w:val="none" w:sz="0" w:space="0" w:color="auto"/>
        <w:bottom w:val="none" w:sz="0" w:space="0" w:color="auto"/>
        <w:right w:val="none" w:sz="0" w:space="0" w:color="auto"/>
      </w:divBdr>
    </w:div>
    <w:div w:id="656685687">
      <w:bodyDiv w:val="1"/>
      <w:marLeft w:val="0"/>
      <w:marRight w:val="0"/>
      <w:marTop w:val="0"/>
      <w:marBottom w:val="0"/>
      <w:divBdr>
        <w:top w:val="none" w:sz="0" w:space="0" w:color="auto"/>
        <w:left w:val="none" w:sz="0" w:space="0" w:color="auto"/>
        <w:bottom w:val="none" w:sz="0" w:space="0" w:color="auto"/>
        <w:right w:val="none" w:sz="0" w:space="0" w:color="auto"/>
      </w:divBdr>
    </w:div>
    <w:div w:id="661545346">
      <w:bodyDiv w:val="1"/>
      <w:marLeft w:val="0"/>
      <w:marRight w:val="0"/>
      <w:marTop w:val="0"/>
      <w:marBottom w:val="0"/>
      <w:divBdr>
        <w:top w:val="none" w:sz="0" w:space="0" w:color="auto"/>
        <w:left w:val="none" w:sz="0" w:space="0" w:color="auto"/>
        <w:bottom w:val="none" w:sz="0" w:space="0" w:color="auto"/>
        <w:right w:val="none" w:sz="0" w:space="0" w:color="auto"/>
      </w:divBdr>
    </w:div>
    <w:div w:id="902301130">
      <w:bodyDiv w:val="1"/>
      <w:marLeft w:val="0"/>
      <w:marRight w:val="0"/>
      <w:marTop w:val="0"/>
      <w:marBottom w:val="0"/>
      <w:divBdr>
        <w:top w:val="none" w:sz="0" w:space="0" w:color="auto"/>
        <w:left w:val="none" w:sz="0" w:space="0" w:color="auto"/>
        <w:bottom w:val="none" w:sz="0" w:space="0" w:color="auto"/>
        <w:right w:val="none" w:sz="0" w:space="0" w:color="auto"/>
      </w:divBdr>
    </w:div>
    <w:div w:id="969557403">
      <w:bodyDiv w:val="1"/>
      <w:marLeft w:val="0"/>
      <w:marRight w:val="0"/>
      <w:marTop w:val="0"/>
      <w:marBottom w:val="0"/>
      <w:divBdr>
        <w:top w:val="none" w:sz="0" w:space="0" w:color="auto"/>
        <w:left w:val="none" w:sz="0" w:space="0" w:color="auto"/>
        <w:bottom w:val="none" w:sz="0" w:space="0" w:color="auto"/>
        <w:right w:val="none" w:sz="0" w:space="0" w:color="auto"/>
      </w:divBdr>
    </w:div>
    <w:div w:id="971062321">
      <w:bodyDiv w:val="1"/>
      <w:marLeft w:val="0"/>
      <w:marRight w:val="0"/>
      <w:marTop w:val="0"/>
      <w:marBottom w:val="0"/>
      <w:divBdr>
        <w:top w:val="none" w:sz="0" w:space="0" w:color="auto"/>
        <w:left w:val="none" w:sz="0" w:space="0" w:color="auto"/>
        <w:bottom w:val="none" w:sz="0" w:space="0" w:color="auto"/>
        <w:right w:val="none" w:sz="0" w:space="0" w:color="auto"/>
      </w:divBdr>
    </w:div>
    <w:div w:id="1090466497">
      <w:bodyDiv w:val="1"/>
      <w:marLeft w:val="0"/>
      <w:marRight w:val="0"/>
      <w:marTop w:val="0"/>
      <w:marBottom w:val="0"/>
      <w:divBdr>
        <w:top w:val="none" w:sz="0" w:space="0" w:color="auto"/>
        <w:left w:val="none" w:sz="0" w:space="0" w:color="auto"/>
        <w:bottom w:val="none" w:sz="0" w:space="0" w:color="auto"/>
        <w:right w:val="none" w:sz="0" w:space="0" w:color="auto"/>
      </w:divBdr>
    </w:div>
    <w:div w:id="1270812782">
      <w:bodyDiv w:val="1"/>
      <w:marLeft w:val="0"/>
      <w:marRight w:val="0"/>
      <w:marTop w:val="0"/>
      <w:marBottom w:val="0"/>
      <w:divBdr>
        <w:top w:val="none" w:sz="0" w:space="0" w:color="auto"/>
        <w:left w:val="none" w:sz="0" w:space="0" w:color="auto"/>
        <w:bottom w:val="none" w:sz="0" w:space="0" w:color="auto"/>
        <w:right w:val="none" w:sz="0" w:space="0" w:color="auto"/>
      </w:divBdr>
    </w:div>
    <w:div w:id="1305281514">
      <w:bodyDiv w:val="1"/>
      <w:marLeft w:val="0"/>
      <w:marRight w:val="0"/>
      <w:marTop w:val="0"/>
      <w:marBottom w:val="0"/>
      <w:divBdr>
        <w:top w:val="none" w:sz="0" w:space="0" w:color="auto"/>
        <w:left w:val="none" w:sz="0" w:space="0" w:color="auto"/>
        <w:bottom w:val="none" w:sz="0" w:space="0" w:color="auto"/>
        <w:right w:val="none" w:sz="0" w:space="0" w:color="auto"/>
      </w:divBdr>
      <w:divsChild>
        <w:div w:id="544490009">
          <w:marLeft w:val="4350"/>
          <w:marRight w:val="0"/>
          <w:marTop w:val="825"/>
          <w:marBottom w:val="0"/>
          <w:divBdr>
            <w:top w:val="none" w:sz="0" w:space="0" w:color="auto"/>
            <w:left w:val="single" w:sz="6" w:space="15" w:color="000000"/>
            <w:bottom w:val="none" w:sz="0" w:space="0" w:color="auto"/>
            <w:right w:val="none" w:sz="0" w:space="0" w:color="auto"/>
          </w:divBdr>
        </w:div>
      </w:divsChild>
    </w:div>
    <w:div w:id="1321618345">
      <w:bodyDiv w:val="1"/>
      <w:marLeft w:val="0"/>
      <w:marRight w:val="0"/>
      <w:marTop w:val="0"/>
      <w:marBottom w:val="0"/>
      <w:divBdr>
        <w:top w:val="none" w:sz="0" w:space="0" w:color="auto"/>
        <w:left w:val="none" w:sz="0" w:space="0" w:color="auto"/>
        <w:bottom w:val="none" w:sz="0" w:space="0" w:color="auto"/>
        <w:right w:val="none" w:sz="0" w:space="0" w:color="auto"/>
      </w:divBdr>
    </w:div>
    <w:div w:id="1396317013">
      <w:bodyDiv w:val="1"/>
      <w:marLeft w:val="0"/>
      <w:marRight w:val="0"/>
      <w:marTop w:val="0"/>
      <w:marBottom w:val="0"/>
      <w:divBdr>
        <w:top w:val="none" w:sz="0" w:space="0" w:color="auto"/>
        <w:left w:val="none" w:sz="0" w:space="0" w:color="auto"/>
        <w:bottom w:val="none" w:sz="0" w:space="0" w:color="auto"/>
        <w:right w:val="none" w:sz="0" w:space="0" w:color="auto"/>
      </w:divBdr>
    </w:div>
    <w:div w:id="1456290200">
      <w:bodyDiv w:val="1"/>
      <w:marLeft w:val="0"/>
      <w:marRight w:val="0"/>
      <w:marTop w:val="0"/>
      <w:marBottom w:val="0"/>
      <w:divBdr>
        <w:top w:val="none" w:sz="0" w:space="0" w:color="auto"/>
        <w:left w:val="none" w:sz="0" w:space="0" w:color="auto"/>
        <w:bottom w:val="none" w:sz="0" w:space="0" w:color="auto"/>
        <w:right w:val="none" w:sz="0" w:space="0" w:color="auto"/>
      </w:divBdr>
    </w:div>
    <w:div w:id="1543593108">
      <w:bodyDiv w:val="1"/>
      <w:marLeft w:val="0"/>
      <w:marRight w:val="0"/>
      <w:marTop w:val="0"/>
      <w:marBottom w:val="0"/>
      <w:divBdr>
        <w:top w:val="none" w:sz="0" w:space="0" w:color="auto"/>
        <w:left w:val="none" w:sz="0" w:space="0" w:color="auto"/>
        <w:bottom w:val="none" w:sz="0" w:space="0" w:color="auto"/>
        <w:right w:val="none" w:sz="0" w:space="0" w:color="auto"/>
      </w:divBdr>
    </w:div>
    <w:div w:id="1577089851">
      <w:bodyDiv w:val="1"/>
      <w:marLeft w:val="0"/>
      <w:marRight w:val="0"/>
      <w:marTop w:val="0"/>
      <w:marBottom w:val="0"/>
      <w:divBdr>
        <w:top w:val="none" w:sz="0" w:space="0" w:color="auto"/>
        <w:left w:val="none" w:sz="0" w:space="0" w:color="auto"/>
        <w:bottom w:val="none" w:sz="0" w:space="0" w:color="auto"/>
        <w:right w:val="none" w:sz="0" w:space="0" w:color="auto"/>
      </w:divBdr>
    </w:div>
    <w:div w:id="1648313342">
      <w:bodyDiv w:val="1"/>
      <w:marLeft w:val="0"/>
      <w:marRight w:val="0"/>
      <w:marTop w:val="0"/>
      <w:marBottom w:val="0"/>
      <w:divBdr>
        <w:top w:val="none" w:sz="0" w:space="0" w:color="auto"/>
        <w:left w:val="none" w:sz="0" w:space="0" w:color="auto"/>
        <w:bottom w:val="none" w:sz="0" w:space="0" w:color="auto"/>
        <w:right w:val="none" w:sz="0" w:space="0" w:color="auto"/>
      </w:divBdr>
      <w:divsChild>
        <w:div w:id="301422444">
          <w:marLeft w:val="4350"/>
          <w:marRight w:val="0"/>
          <w:marTop w:val="825"/>
          <w:marBottom w:val="0"/>
          <w:divBdr>
            <w:top w:val="none" w:sz="0" w:space="0" w:color="auto"/>
            <w:left w:val="single" w:sz="6" w:space="15" w:color="000000"/>
            <w:bottom w:val="none" w:sz="0" w:space="0" w:color="auto"/>
            <w:right w:val="none" w:sz="0" w:space="0" w:color="auto"/>
          </w:divBdr>
        </w:div>
      </w:divsChild>
    </w:div>
    <w:div w:id="1693722938">
      <w:bodyDiv w:val="1"/>
      <w:marLeft w:val="0"/>
      <w:marRight w:val="0"/>
      <w:marTop w:val="0"/>
      <w:marBottom w:val="0"/>
      <w:divBdr>
        <w:top w:val="none" w:sz="0" w:space="0" w:color="auto"/>
        <w:left w:val="none" w:sz="0" w:space="0" w:color="auto"/>
        <w:bottom w:val="none" w:sz="0" w:space="0" w:color="auto"/>
        <w:right w:val="none" w:sz="0" w:space="0" w:color="auto"/>
      </w:divBdr>
      <w:divsChild>
        <w:div w:id="904805403">
          <w:marLeft w:val="4350"/>
          <w:marRight w:val="0"/>
          <w:marTop w:val="825"/>
          <w:marBottom w:val="0"/>
          <w:divBdr>
            <w:top w:val="none" w:sz="0" w:space="0" w:color="auto"/>
            <w:left w:val="single" w:sz="6" w:space="15" w:color="000000"/>
            <w:bottom w:val="none" w:sz="0" w:space="0" w:color="auto"/>
            <w:right w:val="none" w:sz="0" w:space="0" w:color="auto"/>
          </w:divBdr>
        </w:div>
      </w:divsChild>
    </w:div>
    <w:div w:id="1791706163">
      <w:bodyDiv w:val="1"/>
      <w:marLeft w:val="0"/>
      <w:marRight w:val="0"/>
      <w:marTop w:val="0"/>
      <w:marBottom w:val="0"/>
      <w:divBdr>
        <w:top w:val="none" w:sz="0" w:space="0" w:color="auto"/>
        <w:left w:val="none" w:sz="0" w:space="0" w:color="auto"/>
        <w:bottom w:val="none" w:sz="0" w:space="0" w:color="auto"/>
        <w:right w:val="none" w:sz="0" w:space="0" w:color="auto"/>
      </w:divBdr>
      <w:divsChild>
        <w:div w:id="804855803">
          <w:marLeft w:val="4350"/>
          <w:marRight w:val="0"/>
          <w:marTop w:val="825"/>
          <w:marBottom w:val="0"/>
          <w:divBdr>
            <w:top w:val="none" w:sz="0" w:space="0" w:color="auto"/>
            <w:left w:val="single" w:sz="6" w:space="15" w:color="000000"/>
            <w:bottom w:val="none" w:sz="0" w:space="0" w:color="auto"/>
            <w:right w:val="none" w:sz="0" w:space="0" w:color="auto"/>
          </w:divBdr>
        </w:div>
      </w:divsChild>
    </w:div>
    <w:div w:id="205812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illar%203%20Disclosure%20Template%20Proportionality%20Level%203%20IFPRU%20Fi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C5CA4DD3DE234C8E19DEFF57E46CD2" ma:contentTypeVersion="0" ma:contentTypeDescription="Create a new document." ma:contentTypeScope="" ma:versionID="ffd8ac0a796e3c18bd1dcf153555343c">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0D65DC-5187-4ACB-B9ED-D53423324D99}">
  <ds:schemaRefs>
    <ds:schemaRef ds:uri="http://schemas.microsoft.com/office/2006/metadata/properties"/>
  </ds:schemaRefs>
</ds:datastoreItem>
</file>

<file path=customXml/itemProps2.xml><?xml version="1.0" encoding="utf-8"?>
<ds:datastoreItem xmlns:ds="http://schemas.openxmlformats.org/officeDocument/2006/customXml" ds:itemID="{18CE2F03-3BDE-443A-AA88-F31772FC8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7437FE-94E8-4DEB-B81F-538E2C49AB75}">
  <ds:schemaRefs>
    <ds:schemaRef ds:uri="http://schemas.openxmlformats.org/officeDocument/2006/bibliography"/>
  </ds:schemaRefs>
</ds:datastoreItem>
</file>

<file path=customXml/itemProps4.xml><?xml version="1.0" encoding="utf-8"?>
<ds:datastoreItem xmlns:ds="http://schemas.openxmlformats.org/officeDocument/2006/customXml" ds:itemID="{95A18EDC-2EA2-4FBB-8BEF-0FF644F8FE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Pillar 3 Disclosure Template Proportionality Level 3 IFPRU Firm.dotx</Template>
  <TotalTime>4</TotalTime>
  <Pages>9</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Pillar 3 Disclosure Template</vt:lpstr>
    </vt:vector>
  </TitlesOfParts>
  <Company>Duff &amp; Phelps</Company>
  <LinksUpToDate>false</LinksUpToDate>
  <CharactersWithSpaces>12771</CharactersWithSpaces>
  <SharedDoc>false</SharedDoc>
  <HLinks>
    <vt:vector size="108" baseType="variant">
      <vt:variant>
        <vt:i4>5636187</vt:i4>
      </vt:variant>
      <vt:variant>
        <vt:i4>51</vt:i4>
      </vt:variant>
      <vt:variant>
        <vt:i4>0</vt:i4>
      </vt:variant>
      <vt:variant>
        <vt:i4>5</vt:i4>
      </vt:variant>
      <vt:variant>
        <vt:lpwstr>http://fsahandbook.info/FSA/html/handbook/BIPRU/11/5</vt:lpwstr>
      </vt:variant>
      <vt:variant>
        <vt:lpwstr>D348</vt:lpwstr>
      </vt:variant>
      <vt:variant>
        <vt:i4>7733286</vt:i4>
      </vt:variant>
      <vt:variant>
        <vt:i4>48</vt:i4>
      </vt:variant>
      <vt:variant>
        <vt:i4>0</vt:i4>
      </vt:variant>
      <vt:variant>
        <vt:i4>5</vt:i4>
      </vt:variant>
      <vt:variant>
        <vt:lpwstr>http://fsahandbook.info/FSA/html/handbook/BIPRU/3/5</vt:lpwstr>
      </vt:variant>
      <vt:variant>
        <vt:lpwstr/>
      </vt:variant>
      <vt:variant>
        <vt:i4>6094934</vt:i4>
      </vt:variant>
      <vt:variant>
        <vt:i4>45</vt:i4>
      </vt:variant>
      <vt:variant>
        <vt:i4>0</vt:i4>
      </vt:variant>
      <vt:variant>
        <vt:i4>5</vt:i4>
      </vt:variant>
      <vt:variant>
        <vt:lpwstr>http://fsahandbook.info/FSA/html/handbook/BIPRU/11/5</vt:lpwstr>
      </vt:variant>
      <vt:variant>
        <vt:lpwstr>D393</vt:lpwstr>
      </vt:variant>
      <vt:variant>
        <vt:i4>5636187</vt:i4>
      </vt:variant>
      <vt:variant>
        <vt:i4>42</vt:i4>
      </vt:variant>
      <vt:variant>
        <vt:i4>0</vt:i4>
      </vt:variant>
      <vt:variant>
        <vt:i4>5</vt:i4>
      </vt:variant>
      <vt:variant>
        <vt:lpwstr>http://fsahandbook.info/FSA/html/handbook/BIPRU/11/5</vt:lpwstr>
      </vt:variant>
      <vt:variant>
        <vt:lpwstr>D348</vt:lpwstr>
      </vt:variant>
      <vt:variant>
        <vt:i4>5636187</vt:i4>
      </vt:variant>
      <vt:variant>
        <vt:i4>39</vt:i4>
      </vt:variant>
      <vt:variant>
        <vt:i4>0</vt:i4>
      </vt:variant>
      <vt:variant>
        <vt:i4>5</vt:i4>
      </vt:variant>
      <vt:variant>
        <vt:lpwstr>http://fsahandbook.info/FSA/html/handbook/BIPRU/11/5</vt:lpwstr>
      </vt:variant>
      <vt:variant>
        <vt:lpwstr>D348</vt:lpwstr>
      </vt:variant>
      <vt:variant>
        <vt:i4>4718594</vt:i4>
      </vt:variant>
      <vt:variant>
        <vt:i4>36</vt:i4>
      </vt:variant>
      <vt:variant>
        <vt:i4>0</vt:i4>
      </vt:variant>
      <vt:variant>
        <vt:i4>5</vt:i4>
      </vt:variant>
      <vt:variant>
        <vt:lpwstr>http://fsahandbook.info/FSA/html/handbook/GENPRU/2/Annex4</vt:lpwstr>
      </vt:variant>
      <vt:variant>
        <vt:lpwstr/>
      </vt:variant>
      <vt:variant>
        <vt:i4>5767255</vt:i4>
      </vt:variant>
      <vt:variant>
        <vt:i4>33</vt:i4>
      </vt:variant>
      <vt:variant>
        <vt:i4>0</vt:i4>
      </vt:variant>
      <vt:variant>
        <vt:i4>5</vt:i4>
      </vt:variant>
      <vt:variant>
        <vt:lpwstr>http://fsahandbook.info/FSA/glossary-html/handbook/Glossary/B?definition=G99</vt:lpwstr>
      </vt:variant>
      <vt:variant>
        <vt:lpwstr/>
      </vt:variant>
      <vt:variant>
        <vt:i4>7733282</vt:i4>
      </vt:variant>
      <vt:variant>
        <vt:i4>30</vt:i4>
      </vt:variant>
      <vt:variant>
        <vt:i4>0</vt:i4>
      </vt:variant>
      <vt:variant>
        <vt:i4>5</vt:i4>
      </vt:variant>
      <vt:variant>
        <vt:lpwstr>http://fsahandbook.info/FSA/html/handbook/BIPRU/7/5</vt:lpwstr>
      </vt:variant>
      <vt:variant>
        <vt:lpwstr/>
      </vt:variant>
      <vt:variant>
        <vt:i4>7733282</vt:i4>
      </vt:variant>
      <vt:variant>
        <vt:i4>27</vt:i4>
      </vt:variant>
      <vt:variant>
        <vt:i4>0</vt:i4>
      </vt:variant>
      <vt:variant>
        <vt:i4>5</vt:i4>
      </vt:variant>
      <vt:variant>
        <vt:lpwstr>http://fsahandbook.info/FSA/html/handbook/BIPRU/7/4</vt:lpwstr>
      </vt:variant>
      <vt:variant>
        <vt:lpwstr/>
      </vt:variant>
      <vt:variant>
        <vt:i4>5767261</vt:i4>
      </vt:variant>
      <vt:variant>
        <vt:i4>24</vt:i4>
      </vt:variant>
      <vt:variant>
        <vt:i4>0</vt:i4>
      </vt:variant>
      <vt:variant>
        <vt:i4>5</vt:i4>
      </vt:variant>
      <vt:variant>
        <vt:lpwstr>http://fsahandbook.info/FSA/html/handbook/BIPRU/10/5</vt:lpwstr>
      </vt:variant>
      <vt:variant>
        <vt:lpwstr>D521</vt:lpwstr>
      </vt:variant>
      <vt:variant>
        <vt:i4>852052</vt:i4>
      </vt:variant>
      <vt:variant>
        <vt:i4>21</vt:i4>
      </vt:variant>
      <vt:variant>
        <vt:i4>0</vt:i4>
      </vt:variant>
      <vt:variant>
        <vt:i4>5</vt:i4>
      </vt:variant>
      <vt:variant>
        <vt:lpwstr>http://fsahandbook.info/FSA/html/handbook/BIPRU/10/5</vt:lpwstr>
      </vt:variant>
      <vt:variant>
        <vt:lpwstr>D508http://fsahandbook.info/FSA/html/handbook/BIPRU/10/5</vt:lpwstr>
      </vt:variant>
      <vt:variant>
        <vt:i4>7733282</vt:i4>
      </vt:variant>
      <vt:variant>
        <vt:i4>18</vt:i4>
      </vt:variant>
      <vt:variant>
        <vt:i4>0</vt:i4>
      </vt:variant>
      <vt:variant>
        <vt:i4>5</vt:i4>
      </vt:variant>
      <vt:variant>
        <vt:lpwstr>http://fsahandbook.info/FSA/html/handbook/BIPRU/7/</vt:lpwstr>
      </vt:variant>
      <vt:variant>
        <vt:lpwstr/>
      </vt:variant>
      <vt:variant>
        <vt:i4>7733282</vt:i4>
      </vt:variant>
      <vt:variant>
        <vt:i4>15</vt:i4>
      </vt:variant>
      <vt:variant>
        <vt:i4>0</vt:i4>
      </vt:variant>
      <vt:variant>
        <vt:i4>5</vt:i4>
      </vt:variant>
      <vt:variant>
        <vt:lpwstr>http://fsahandbook.info/FSA/html/handbook/BIPRU/7/4</vt:lpwstr>
      </vt:variant>
      <vt:variant>
        <vt:lpwstr/>
      </vt:variant>
      <vt:variant>
        <vt:i4>7733286</vt:i4>
      </vt:variant>
      <vt:variant>
        <vt:i4>12</vt:i4>
      </vt:variant>
      <vt:variant>
        <vt:i4>0</vt:i4>
      </vt:variant>
      <vt:variant>
        <vt:i4>5</vt:i4>
      </vt:variant>
      <vt:variant>
        <vt:lpwstr>http://fsahandbook.info/FSA/html/handbook/BIPRU/3/5</vt:lpwstr>
      </vt:variant>
      <vt:variant>
        <vt:lpwstr/>
      </vt:variant>
      <vt:variant>
        <vt:i4>7733286</vt:i4>
      </vt:variant>
      <vt:variant>
        <vt:i4>9</vt:i4>
      </vt:variant>
      <vt:variant>
        <vt:i4>0</vt:i4>
      </vt:variant>
      <vt:variant>
        <vt:i4>5</vt:i4>
      </vt:variant>
      <vt:variant>
        <vt:lpwstr>http://fsahandbook.info/FSA/html/handbook/BIPRU/3/4</vt:lpwstr>
      </vt:variant>
      <vt:variant>
        <vt:lpwstr/>
      </vt:variant>
      <vt:variant>
        <vt:i4>4718594</vt:i4>
      </vt:variant>
      <vt:variant>
        <vt:i4>6</vt:i4>
      </vt:variant>
      <vt:variant>
        <vt:i4>0</vt:i4>
      </vt:variant>
      <vt:variant>
        <vt:i4>5</vt:i4>
      </vt:variant>
      <vt:variant>
        <vt:lpwstr>http://fsahandbook.info/FSA/html/handbook/GENPRU/2/Annex6</vt:lpwstr>
      </vt:variant>
      <vt:variant>
        <vt:lpwstr/>
      </vt:variant>
      <vt:variant>
        <vt:i4>4718594</vt:i4>
      </vt:variant>
      <vt:variant>
        <vt:i4>3</vt:i4>
      </vt:variant>
      <vt:variant>
        <vt:i4>0</vt:i4>
      </vt:variant>
      <vt:variant>
        <vt:i4>5</vt:i4>
      </vt:variant>
      <vt:variant>
        <vt:lpwstr>http://fsahandbook.info/FSA/html/handbook/GENPRU/2/Annex4</vt:lpwstr>
      </vt:variant>
      <vt:variant>
        <vt:lpwstr/>
      </vt:variant>
      <vt:variant>
        <vt:i4>5963787</vt:i4>
      </vt:variant>
      <vt:variant>
        <vt:i4>0</vt:i4>
      </vt:variant>
      <vt:variant>
        <vt:i4>0</vt:i4>
      </vt:variant>
      <vt:variant>
        <vt:i4>5</vt:i4>
      </vt:variant>
      <vt:variant>
        <vt:lpwstr>http://fsahandbook.info/FSA/html/handbook/BIPRU/11/3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Pillar 3 Disclosure Template</dc:title>
  <dc:subject/>
  <dc:creator>Ray, Peter</dc:creator>
  <cp:keywords/>
  <dc:description/>
  <cp:lastModifiedBy>Andrew Grieve</cp:lastModifiedBy>
  <cp:revision>3</cp:revision>
  <cp:lastPrinted>2014-05-01T12:54:00Z</cp:lastPrinted>
  <dcterms:created xsi:type="dcterms:W3CDTF">2021-12-21T14:36:00Z</dcterms:created>
  <dcterms:modified xsi:type="dcterms:W3CDTF">2021-12-21T16:54:00Z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0">
    <vt:lpwstr>Standard Compliance Documents</vt:lpwstr>
  </property>
  <property fmtid="{D5CDD505-2E9C-101B-9397-08002B2CF9AE}" pid="3" name="Document Date">
    <vt:lpwstr>2013-10-04T00:00:00</vt:lpwstr>
  </property>
  <property fmtid="{D5CDD505-2E9C-101B-9397-08002B2CF9AE}" pid="4" name="ContentTypeId">
    <vt:lpwstr>0x010100E5C5CA4DD3DE234C8E19DEFF57E46CD2</vt:lpwstr>
  </property>
</Properties>
</file>